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3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Corpay,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5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1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00" w:type="dxa"/>
            <w:vAlign w:val="bottom"/>
          </w:tcPr>
          <w:p>
            <w:pPr>
              <w:spacing w:after="0"/>
              <w:rPr>
                <w:sz w:val="18"/>
                <w:szCs w:val="18"/>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Atlanta</w:t>
            </w:r>
          </w:p>
        </w:tc>
        <w:tc>
          <w:tcPr>
            <w:tcW w:w="28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6"/>
              </w:rPr>
              <w:t>GA</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6"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40" w:firstLine="26"/>
        <w:spacing w:after="0" w:line="339"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Symbols(s)</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60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CPAY</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On May 21, 2026, Corpay, Inc. (“Corpay” or the "Company") entered into the eighteenth amendment (the “Eighteenth Amendment”) to its Credit Agreement (as amended and supplemented from time to time, including by the Eighteenth Amendment, the “Credit Facility”), dated as of October 24, 2014, among Corpay Technologies Operating Company, LLC, Corpay, the other borrowers party thereto, Bank of America, N.A., as administrative agent and swing line lender, and the other lenders party thereto.</w:t>
      </w:r>
    </w:p>
    <w:p>
      <w:pPr>
        <w:spacing w:after="0" w:line="2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Eighteenth Amendment, among other things, (i) increases the aggregate commitments under the Company's revolving credit facility by $0.9 billion to new total revolving credit facility commitments of $3.7 billion, (ii) increases the Term Loan A by $0.4 billion to new total Term Loan A borrowings of $3.3 billion, (iii) extends the maturity of its revolving credit facility and Term Loan A for a new 5 year term, (iv) increases the Term Loan B-6 by $2.05 billion for a total Term Loan B-6 of $2.95 billion, (v) removes the 10 basis point SOFR Adjustment (as defined in the Credit Facility) and 3.26 basis point SONIA Adjustment (as defined in the Credit Facility), and (vi) provides for a new pricing grid incorporating the better of ratings or leverage pricing.</w:t>
      </w: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repaid its Term Loan B-5 in full using $1.0 billion of the Term Loan A and Revolver proceeds and $2.05 billion of the Term Loan B-6 proceeds. The Company intends to use the remaining proceeds and available revolving credit facility for general corporate purposes.</w:t>
      </w:r>
    </w:p>
    <w:p>
      <w:pPr>
        <w:spacing w:after="0" w:line="17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revolving credit facility and Term Loan A have a maturity date of May 21, 2031. The Term Loan B-6 has a maturity date of November 5, 2032. The term loans are payable in quarterly installments due on the last business day of each March, June, September and December with the final principal payment due on the respective maturity date. Borrowings on the revolving credit facility are repayable at the maturity date of the Credit Facility.</w:t>
      </w:r>
    </w:p>
    <w:p>
      <w:pPr>
        <w:spacing w:after="0" w:line="20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Interest on amounts outstanding under the Credit Facility accrues as follows: for all loans denominated in U.S. dollars, with the exception of Term Loan B borrowings, based on the Secured Overnight Financing Rate (SOFR); for all loans denominated in British pounds, based on the Sterling Overnight Index Average (SONIA); for all loans denominated in euros, based on the Euro Interbank Offered Rate (EURIBOR); for all loans denominated in Japanese yen, based on the Tokyo Interbank Offer Rate (TIBOR); and for all loans denominated in Swiss Francs, based on the Swiss Average Rate Overnight (SARON); in each case (with the exception of Term Loan B borrowings), plus a margin based on the better of a leverage ratio or credit ratings (as defined in the Credit Facility); or at our option (for U.S. dollar borrowings only), the Base Rate (defined as the rate equal to the highest of (a) the Federal Funds Rate plus</w:t>
      </w:r>
    </w:p>
    <w:p>
      <w:pPr>
        <w:ind w:right="60"/>
        <w:spacing w:after="0" w:line="238" w:lineRule="auto"/>
        <w:rPr>
          <w:sz w:val="20"/>
          <w:szCs w:val="20"/>
          <w:color w:val="auto"/>
        </w:rPr>
      </w:pPr>
      <w:r>
        <w:rPr>
          <w:rFonts w:ascii="Times New Roman" w:cs="Times New Roman" w:eastAsia="Times New Roman" w:hAnsi="Times New Roman"/>
          <w:sz w:val="18"/>
          <w:szCs w:val="18"/>
          <w:color w:val="auto"/>
        </w:rPr>
        <w:t>0.50%, (b) the prime rate announced by Bank of America, N.A., or (c) SOFR plus 1.00%) plus a margin based on the better of a leverage ratio or credit ratings. Interest on Term Loan B borrowings is based on SOFR plus a margin of 1.75%. In addition, the Company pays a quarterly unused commitment fee at a rate per annum ranging from 0.20% to 0.30% of the daily unused portion of the revolving credit facility based on the better of a leverage ratio or credit ratings.</w:t>
      </w:r>
    </w:p>
    <w:p>
      <w:pPr>
        <w:spacing w:after="0" w:line="212"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obligations of the borrowers under the Credit Facility are secured by substantially all of the assets of Corpay and its domestic subsidiaries, pursuant to a security agreement and includes a pledge of (i) 100% of the issued and outstanding equity interests owned by Corpay of each domestic subsidiary (as defined therein) and (2) 66% of the voting shares of the first-tier foreign subsidiaries, but excluding, among other things, real property, personal property located outside of the U.S., accounts receivables and related assets subject to the Company’s securitization facility and certain investments required under money transmitter laws to be held free and clear of liens.</w:t>
      </w:r>
    </w:p>
    <w:p>
      <w:pPr>
        <w:spacing w:after="0" w:line="21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Credit Facility contains representations, warranties and events of default, as well as certain affirmative and negative covenants, customary for financings of this nature. These covenants include limitations on the Company’s ability to pay dividends and make other restricted payments under certain circumstances and compliance with certain financial covenants testing the Company’s consolidated leverage ratio and consolidated interest coverage ratio.</w:t>
      </w:r>
    </w:p>
    <w:p>
      <w:pPr>
        <w:spacing w:after="0" w:line="17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Bank of America, N.A., and certain of the other agents, lenders and/or purchasers under the Credit Facility or their respective affiliates, have had in the past, have currently, and/or may have in the future, various relationships with Corpay involving the provision of financial or other advisory services, including cash management, investment banking and brokerage services. These parties, or their respective affiliates, have received, and may in the future receive, customary principal and interest payments, fees and expenses for these services.</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summary of the Eighteenth Amendment is subject to, and qualified in its entirety by, the text of the Eighteenth Amendment, which is filed as Exhibit 10.1 hereto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94"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On May 21, 2026, Corpay issued a press release announcing the completion of the refinancing referenced in Item 1.01 above. A copy of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245" w:lineRule="auto"/>
        <w:rPr>
          <w:sz w:val="20"/>
          <w:szCs w:val="20"/>
          <w:color w:val="auto"/>
        </w:rPr>
      </w:pPr>
      <w:r>
        <w:rPr>
          <w:rFonts w:ascii="Times New Roman" w:cs="Times New Roman" w:eastAsia="Times New Roman" w:hAnsi="Times New Roman"/>
          <w:sz w:val="18"/>
          <w:szCs w:val="18"/>
          <w:color w:val="auto"/>
        </w:rPr>
        <w:t>The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Corpay under the Securities Act of 1933, as amended, or the Exchange Act, regardless of any general incorporation language in such filing, except as shall be expressly set forth by specific reference in any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540" w:hanging="51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540" w:right="660" w:hanging="512"/>
        <w:spacing w:after="0" w:line="226" w:lineRule="auto"/>
        <w:tabs>
          <w:tab w:leader="none" w:pos="52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8"/>
          <w:szCs w:val="18"/>
          <w:color w:val="auto"/>
        </w:rPr>
        <w:t>Eighteenth Amendment to the Credit Agreement, dated as of May 21, 2026, among Corpay Technologies Operating Company, LLC, as the Company, Corpay, Inc., as the Parent, the other borrowers party thereto, Bank of America, N.A., as administrative agent and swing line lender, and the other lenders party hereto</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rPr>
              <w:t>99.1</w:t>
            </w:r>
          </w:p>
        </w:tc>
        <w:tc>
          <w:tcPr>
            <w:tcW w:w="4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Corpay, Inc. press release dated May 21, 2026</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Corpay, Inc.</w:t>
      </w:r>
    </w:p>
    <w:p>
      <w:pPr>
        <w:spacing w:after="0" w:line="291" w:lineRule="exact"/>
        <w:rPr>
          <w:sz w:val="20"/>
          <w:szCs w:val="20"/>
          <w:color w:val="auto"/>
        </w:rPr>
      </w:pPr>
    </w:p>
    <w:p>
      <w:pPr>
        <w:ind w:left="20"/>
        <w:spacing w:after="0"/>
        <w:tabs>
          <w:tab w:leader="none" w:pos="6480" w:val="left"/>
          <w:tab w:leader="none" w:pos="6860" w:val="left"/>
        </w:tabs>
        <w:rPr>
          <w:sz w:val="20"/>
          <w:szCs w:val="20"/>
          <w:color w:val="auto"/>
        </w:rPr>
      </w:pP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wp:posOffset>
            </wp:positionV>
            <wp:extent cx="3008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Peter Walker</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00"/>
          </w:cols>
          <w:pgMar w:left="320" w:top="985"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EIGHTEENTH AMENDMENT TO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May 21, 2026</w:t>
      </w:r>
    </w:p>
    <w:p>
      <w:pPr>
        <w:spacing w:after="0" w:line="21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CORPAY TECHNOLOGIES OPERATING COMPANY, LLC,</w:t>
      </w:r>
    </w:p>
    <w:p>
      <w:pPr>
        <w:spacing w:after="0" w:line="2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CORPAY, INC.,</w:t>
      </w:r>
    </w:p>
    <w:p>
      <w:pPr>
        <w:spacing w:after="0" w:line="2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as the Parent,</w:t>
      </w:r>
    </w:p>
    <w:p>
      <w:pPr>
        <w:spacing w:after="0" w:line="20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THE DESIGNATED BORROWERS PARTY HERETO,</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CAMBRIDGE MERCANTILE CORP. (U.S.A.),</w:t>
      </w:r>
    </w:p>
    <w:p>
      <w:pPr>
        <w:spacing w:after="0" w:line="2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as the Additional Borrower,</w:t>
      </w:r>
    </w:p>
    <w:p>
      <w:pPr>
        <w:spacing w:after="0" w:line="20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THE OTHER GUARANTORS PARTY HERETO,</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as the Administrative Agent, a Swing Line Lender and the L/C Issuer,</w:t>
      </w:r>
    </w:p>
    <w:p>
      <w:pPr>
        <w:spacing w:after="0" w:line="20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THE OTHER LENDERS PARTY HERETO</w:t>
      </w: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6"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20"/>
          <w:szCs w:val="20"/>
          <w:color w:val="auto"/>
        </w:rPr>
        <w:t>INDUSTRIAL AND COMMERCIAL BANK OF CHINA LIMITED, NEW YORK BRANCH,</w:t>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KEYBANC CAPITAL MARKETS, INC.,</w:t>
      </w:r>
    </w:p>
    <w:p>
      <w:pPr>
        <w:spacing w:after="0" w:line="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LLOYDS BANK CORPORATE MARKETS PLC,</w:t>
      </w:r>
    </w:p>
    <w:p>
      <w:pPr>
        <w:spacing w:after="0" w:line="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MIZUHO BANK, LTD.,</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TRUIST SECURITIES, INC.,</w:t>
      </w:r>
    </w:p>
    <w:p>
      <w:pPr>
        <w:spacing w:after="0" w:line="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ROYAL BANK OF CANADA,</w:t>
      </w:r>
    </w:p>
    <w:p>
      <w:pPr>
        <w:sectPr>
          <w:pgSz w:w="11900" w:h="16838" w:orient="portrait"/>
          <w:cols w:equalWidth="0" w:num="1">
            <w:col w:w="9739"/>
          </w:cols>
          <w:pgMar w:left="720" w:top="1440" w:right="1440" w:bottom="1440" w:gutter="0" w:footer="0" w:header="0"/>
        </w:sectPr>
      </w:pPr>
    </w:p>
    <w:bookmarkStart w:id="4" w:name="page5"/>
    <w:bookmarkEnd w:id="4"/>
    <w:p>
      <w:pPr>
        <w:jc w:val="right"/>
        <w:ind w:right="2659"/>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413"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EIGHTEENTH AMENDMENT TO CREDIT AGREEMENT</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EIGHTEENTH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May 21, 2026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is entered into among Corpay Technologies Operating Company, LLC, a Louisiana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party hereto, Cambridge Mercantile Corp. (U.S.A.), a Delaware corporation (the “</w:t>
      </w:r>
      <w:r>
        <w:rPr>
          <w:rFonts w:ascii="Times New Roman" w:cs="Times New Roman" w:eastAsia="Times New Roman" w:hAnsi="Times New Roman"/>
          <w:sz w:val="20"/>
          <w:szCs w:val="20"/>
          <w:u w:val="single" w:color="auto"/>
          <w:color w:val="auto"/>
        </w:rPr>
        <w:t>Additional Borrower</w:t>
      </w:r>
      <w:r>
        <w:rPr>
          <w:rFonts w:ascii="Times New Roman" w:cs="Times New Roman" w:eastAsia="Times New Roman" w:hAnsi="Times New Roman"/>
          <w:sz w:val="20"/>
          <w:szCs w:val="20"/>
          <w:color w:val="auto"/>
        </w:rPr>
        <w:t>”), the other Guarantors party hereto, the Lenders party hereto and Bank of America, N.A., on its own behalf in its capacity as the Administrative Agent, a Swing Line Lender, and the L/C Issuer and on behalf of each Term B-5 Lender that delivers to the Administrative Agent on or prior to the Effective Date a consent to this Amendment in the form separately provided by the Administrative Agent to each Term B-5 Lender (each, a “</w:t>
      </w:r>
      <w:r>
        <w:rPr>
          <w:rFonts w:ascii="Times New Roman" w:cs="Times New Roman" w:eastAsia="Times New Roman" w:hAnsi="Times New Roman"/>
          <w:sz w:val="20"/>
          <w:szCs w:val="20"/>
          <w:u w:val="single" w:color="auto"/>
          <w:color w:val="auto"/>
        </w:rPr>
        <w:t>Term B-5 Lender Consent to Amendment</w:t>
      </w:r>
      <w:r>
        <w:rPr>
          <w:rFonts w:ascii="Times New Roman" w:cs="Times New Roman" w:eastAsia="Times New Roman" w:hAnsi="Times New Roman"/>
          <w:sz w:val="20"/>
          <w:szCs w:val="20"/>
          <w:color w:val="auto"/>
        </w:rPr>
        <w:t>” and each Term B-5 Lender that delivers a Term B-5 Lender Consent to Amendment to the Administrative Agent on or prior to the Effective Date being referred to herein as a “</w:t>
      </w:r>
      <w:r>
        <w:rPr>
          <w:rFonts w:ascii="Times New Roman" w:cs="Times New Roman" w:eastAsia="Times New Roman" w:hAnsi="Times New Roman"/>
          <w:sz w:val="20"/>
          <w:szCs w:val="20"/>
          <w:u w:val="single" w:color="auto"/>
          <w:color w:val="auto"/>
        </w:rPr>
        <w:t>Continuing Term B-6 Lender</w:t>
      </w:r>
      <w:r>
        <w:rPr>
          <w:rFonts w:ascii="Times New Roman" w:cs="Times New Roman" w:eastAsia="Times New Roman" w:hAnsi="Times New Roman"/>
          <w:sz w:val="20"/>
          <w:szCs w:val="20"/>
          <w:color w:val="auto"/>
        </w:rPr>
        <w:t>”). Capitalized terms used but not otherwise defined herein shall have the meanings given to such terms in the Existing Credit Agreement (as defined below) or the Amended Credit Agreement (as defined below), as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the Parent, the Designated Borrowers from time to time party thereto, the Additional Borrower, the Lenders from time to time party thereto, and Bank of America, N.A., as Administrative Agent, L/C Issuer and Swing Line Lender, are parties to that certain Credit Agreement dated as of October 24, 2014 (as amended, modified, supplemented, increased or extended from time to time prior to the Effective Date,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requested certain amendments to the Existing Credit Agreement, subject to the terms and conditions specified in this Amendment and the Amended Credit Agreement; and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each party hereto is willing to amend the Existing Credit Agreement as set forth below, subject to the terms and conditions specified in this Amendment and the Amended Credit Agreement.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200" w:lineRule="exact"/>
        <w:rPr>
          <w:sz w:val="20"/>
          <w:szCs w:val="20"/>
          <w:color w:val="auto"/>
        </w:rPr>
      </w:pPr>
    </w:p>
    <w:p>
      <w:pPr>
        <w:ind w:left="1000" w:hanging="344"/>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Existing Credit Agreement</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76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in its entirety to read in the form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(the Existing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left="660" w:firstLine="644"/>
        <w:spacing w:after="0" w:line="269" w:lineRule="auto"/>
        <w:tabs>
          <w:tab w:leader="none" w:pos="1767"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Schedules 2.01, 2.04, 6.13, 6.17, 6.20(a), 6.20(b), 6.20(c), and 11.02 to the Existing Credit Agreement are amended in their entirety to read in the forms of </w:t>
      </w:r>
      <w:r>
        <w:rPr>
          <w:rFonts w:ascii="Times New Roman" w:cs="Times New Roman" w:eastAsia="Times New Roman" w:hAnsi="Times New Roman"/>
          <w:sz w:val="20"/>
          <w:szCs w:val="20"/>
          <w:u w:val="single" w:color="auto"/>
          <w:color w:val="auto"/>
        </w:rPr>
        <w:t>Schedules 2.01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11.02</w:t>
      </w:r>
      <w:r>
        <w:rPr>
          <w:rFonts w:ascii="Times New Roman" w:cs="Times New Roman" w:eastAsia="Times New Roman" w:hAnsi="Times New Roman"/>
          <w:sz w:val="20"/>
          <w:szCs w:val="20"/>
          <w:color w:val="auto"/>
        </w:rPr>
        <w:t xml:space="preserve"> attached hereto.</w:t>
      </w:r>
    </w:p>
    <w:p>
      <w:pPr>
        <w:spacing w:after="0" w:line="199" w:lineRule="exact"/>
        <w:rPr>
          <w:rFonts w:ascii="Times New Roman" w:cs="Times New Roman" w:eastAsia="Times New Roman" w:hAnsi="Times New Roman"/>
          <w:sz w:val="20"/>
          <w:szCs w:val="20"/>
          <w:color w:val="auto"/>
        </w:rPr>
      </w:pPr>
    </w:p>
    <w:p>
      <w:pPr>
        <w:ind w:left="660" w:firstLine="644"/>
        <w:spacing w:after="0" w:line="283" w:lineRule="auto"/>
        <w:tabs>
          <w:tab w:leader="none" w:pos="182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Exhibits A, B, G, I, and O to the Existing Credit Agreement are amended in their entirety to read in the forms of </w:t>
      </w:r>
      <w:r>
        <w:rPr>
          <w:rFonts w:ascii="Times New Roman" w:cs="Times New Roman" w:eastAsia="Times New Roman" w:hAnsi="Times New Roman"/>
          <w:sz w:val="20"/>
          <w:szCs w:val="20"/>
          <w:u w:val="single" w:color="auto"/>
          <w:color w:val="auto"/>
        </w:rPr>
        <w:t>Exhibits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attached hereto.</w:t>
      </w:r>
    </w:p>
    <w:p>
      <w:pPr>
        <w:sectPr>
          <w:pgSz w:w="11900" w:h="16838" w:orient="portrait"/>
          <w:cols w:equalWidth="0" w:num="1">
            <w:col w:w="11240"/>
          </w:cols>
          <w:pgMar w:left="320" w:top="1413" w:right="339" w:bottom="1440" w:gutter="0" w:footer="0" w:header="0"/>
        </w:sectPr>
      </w:pPr>
    </w:p>
    <w:bookmarkStart w:id="6" w:name="page7"/>
    <w:bookmarkEnd w:id="6"/>
    <w:p>
      <w:pPr>
        <w:jc w:val="both"/>
        <w:ind w:left="660" w:firstLine="644"/>
        <w:spacing w:after="0" w:line="253" w:lineRule="auto"/>
        <w:tabs>
          <w:tab w:leader="none" w:pos="186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Existing Credit Agreement to the contrary, Corpay Malta Holdings 2 Limited, a Maltese limited liability company and successor by cross-border conversion of FleetCor Luxembourg Holding2 (the “</w:t>
      </w:r>
      <w:r>
        <w:rPr>
          <w:rFonts w:ascii="Times New Roman" w:cs="Times New Roman" w:eastAsia="Times New Roman" w:hAnsi="Times New Roman"/>
          <w:sz w:val="20"/>
          <w:szCs w:val="20"/>
          <w:u w:val="single" w:color="auto"/>
          <w:color w:val="auto"/>
        </w:rPr>
        <w:t>Released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is released as a Designated Borrower. The parties hereto agree that, as of the Effective Date, the Released Borrower shall not have any rights, obligations, or liabilities as a “Designated Borrower” under the Amended Credit Agreement or any other Loan Document.</w:t>
      </w:r>
    </w:p>
    <w:p>
      <w:pPr>
        <w:spacing w:after="0" w:line="218"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5"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on and as of the Effective Date after giving effect to this Amendment, all Obligations outstanding on and as of the Effective Date shall in all respects be continuing and shall be deemed to be Obligations pursuant to the Amended Credit Agreement. The Amended Credit Agreement is not a novation of the Existing Credit Agreement. This Amendment shall not by implication or otherwise limit, impair, constitute a waiver of, or otherwise affect the rights and remedies of the Administrative Agent, any Lender, or any other holder of the Obligations under the Existing Credit Agreement or any other Loan Document, and except as set forth herein, shall not alter, modify, amend, or in any way affect any of the terms, conditions, obligations, covenants, or agreements contained in the Existing Credit Agreement or any other Loan Document.</w:t>
      </w:r>
    </w:p>
    <w:p>
      <w:pPr>
        <w:spacing w:after="0" w:line="20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shall be effective upon satisfaction of the following conditions precedent:</w:t>
      </w:r>
    </w:p>
    <w:p>
      <w:pPr>
        <w:spacing w:after="0" w:line="256"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5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Amendment duly executed by (i) a Responsible Officer of the Company, the Parent, the Designated Borrowers, the Additional Borrower, and the other Guarantors, (ii) the Required Lenders, (iii) each Lender with a Revolving A Commitment and/or outstanding Revolving A Loans (in each case, after giving effect to this Amendment), (iv) each Lender with a Revolving B Commitment and/or outstanding Revolving B Loans (in each case, after giving effect to this Amendment), (v) each Lender with a Revolving C Commitment and/or outstanding Revolving C Loans (in each case, after giving effect to this Amendment), (vi) each Lender with a Term A Loan Commitment and/or holding a portion of the outstanding Term A Loan (in each case, after giving effect to this Amendment), (vii) the L/C Issuer, (viii) the Swing Line Lenders, and (ix) the Administrative Agent, on its own behalf and on behalf of each Continuing Term B-6 Lender.</w:t>
      </w:r>
    </w:p>
    <w:p>
      <w:pPr>
        <w:spacing w:after="0" w:line="181" w:lineRule="exact"/>
        <w:rPr>
          <w:rFonts w:ascii="Times New Roman" w:cs="Times New Roman" w:eastAsia="Times New Roman" w:hAnsi="Times New Roman"/>
          <w:sz w:val="20"/>
          <w:szCs w:val="20"/>
          <w:color w:val="auto"/>
        </w:rPr>
      </w:pPr>
    </w:p>
    <w:p>
      <w:pPr>
        <w:jc w:val="both"/>
        <w:ind w:left="660" w:right="20" w:firstLine="644"/>
        <w:spacing w:after="0" w:line="268" w:lineRule="auto"/>
        <w:tabs>
          <w:tab w:leader="none" w:pos="175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Revolving Notes and Term Notes dated as of the Effective Date, executed by a Responsible Officer of the applicable Borrower(s) in favor of each New Lender requesting a Revolving Note and/or Term Note from the Borrowers.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4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favorable opinions of legal counsel to the Loan Parties, addressed to the Administrative Agent, each Lender, the L/C Issuer, and each Swing Line Lender, and dated as of the Effective Date, in form and substance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 certificate of each Loan Party, in each case, duly executed by a Responsible Officer of each such Loan Party, dated as of the Effective Date, (i) certifying and attaching the resolutions adopted by such Loan Party approving or consenting to the this Amendment and the transactions contemplated hereby, (ii) certifying and attaching copies of the Organization Documents of such Loan Party, certified to be true and complete as of a recent date by the appropriate Governmental Authority of the state or other jurisdiction of its incorporation or organization, where applicable (or, as to any such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7" w:name="page8"/>
    <w:bookmarkEnd w:id="7"/>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Documents that have not been amended, modified or terminated since previously certified to the Administrative Agent, certifying that such Organization Documents have not been amended, modified or terminated since such date and remain in full force and effect, and true and complete, in the form previously delivered to the Administrative Agent on such date), and (iii) certifying as to the incumbency, identity, authority and capacity of each Responsible Officer of such Loan Party authorized to act as a Responsible Officer in connection with this Amendment and the other Loan Documents to which such Loan Party is a party.</w:t>
      </w:r>
    </w:p>
    <w:p>
      <w:pPr>
        <w:spacing w:after="0" w:line="192" w:lineRule="exact"/>
        <w:rPr>
          <w:sz w:val="20"/>
          <w:szCs w:val="20"/>
          <w:color w:val="auto"/>
        </w:rPr>
      </w:pPr>
    </w:p>
    <w:p>
      <w:pPr>
        <w:jc w:val="both"/>
        <w:ind w:left="660" w:firstLine="644"/>
        <w:spacing w:after="0" w:line="275" w:lineRule="auto"/>
        <w:tabs>
          <w:tab w:leader="none" w:pos="176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such documents and certifications as the Administrative Agent may require to evidence that each Loan Party is duly organized or formed, and is validly existing, in good standing and qualified to engage in business in its jurisdiction of organization or formation (in each case, to the extent applicable in such jurisdiction).</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6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the following: (i) searches of Uniform Commercial Code filings and tax and judgment liens in the jurisdiction of formation of each U.S. Loan Party and each other jurisdiction reasonably required by the Administrative Agent, disclosing no Liens other than Permitted Liens; (ii) searches of ownership of, and Liens on, United States registered intellectual property of each U.S. Loan Party in the appropriate governmental offices, disclosing no Liens other than Permitted Liens; and (iii) duly executed notices of grant of security interest in substantially the form required by the Security Agreement as are necessary, in the Administrative Agent’s discretion, to perfect the Administrative Agent’s security interest in the United States registered intellectual property of the U.S. Loan Parties.</w:t>
      </w:r>
    </w:p>
    <w:p>
      <w:pPr>
        <w:spacing w:after="0" w:line="192" w:lineRule="exact"/>
        <w:rPr>
          <w:rFonts w:ascii="Times New Roman" w:cs="Times New Roman" w:eastAsia="Times New Roman" w:hAnsi="Times New Roman"/>
          <w:sz w:val="20"/>
          <w:szCs w:val="20"/>
          <w:color w:val="auto"/>
        </w:rPr>
      </w:pPr>
    </w:p>
    <w:p>
      <w:pPr>
        <w:ind w:left="660" w:firstLine="644"/>
        <w:spacing w:after="0" w:line="283" w:lineRule="auto"/>
        <w:tabs>
          <w:tab w:leader="none" w:pos="18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boards of directors, governmental, shareholder and material third party consents and approvals necessary in connection with this Amendment and the transactions contemplated hereby shall have been obtained.</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5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since December 31, 2025 any event or circumstance that has had or could reasonably be expected to have, either individually or in the aggregate, a Material Adverse Effect.</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by the Administrative Agent of a certificate, dated as of the Effective Date, signed by a Responsible Officer of the Company certifying as to the satisfaction of the conditions set forth in </w:t>
      </w:r>
      <w:r>
        <w:rPr>
          <w:rFonts w:ascii="Times New Roman" w:cs="Times New Roman" w:eastAsia="Times New Roman" w:hAnsi="Times New Roman"/>
          <w:sz w:val="20"/>
          <w:szCs w:val="20"/>
          <w:u w:val="single" w:color="auto"/>
          <w:color w:val="auto"/>
        </w:rPr>
        <w:t>Sections 2(g)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4(c)(iv)</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(i) a Pro Forma Compliance Certificate, duly executed by a Responsible Officer of the Parent, demonstrating that, upon giving effect to this Amendment on a Pro Forma Basis, the Loan Parties are in compliance with the financial covenants set forth in Section 8.11 of the Existing Credit Agreement as of the end of the most recent fiscal quarter for which the Company was required to deliver financial statements pursuant to Section 7.01(a) or (b) of the Existing Credit Agreement and (ii) a certificate, dated as of the Effective Date, signed by the Parent’s chief financial officer (or other financial officer of the Parent that is a Responsible Officer and is reasonably acceptable to the Administrative Agent) certifying that, after giving effect to this Amendment and any borrowings and other transactions to occur on the Effective Date, the Parent and its Subsidiaries on a consolidated basis are Solvent.</w:t>
      </w:r>
    </w:p>
    <w:p>
      <w:pPr>
        <w:spacing w:after="0" w:line="180"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and each Lender of all documentation and other information that it has reasonably requested in writing that it has reasonably determined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8" w:name="page9"/>
    <w:bookmarkEnd w:id="8"/>
    <w:p>
      <w:pPr>
        <w:ind w:left="660"/>
        <w:spacing w:after="0" w:line="283" w:lineRule="auto"/>
        <w:rPr>
          <w:sz w:val="20"/>
          <w:szCs w:val="20"/>
          <w:color w:val="auto"/>
        </w:rPr>
      </w:pPr>
      <w:r>
        <w:rPr>
          <w:rFonts w:ascii="Times New Roman" w:cs="Times New Roman" w:eastAsia="Times New Roman" w:hAnsi="Times New Roman"/>
          <w:sz w:val="20"/>
          <w:szCs w:val="20"/>
          <w:color w:val="auto"/>
        </w:rPr>
        <w:t>required by regulatory authorities under applicable “know your customer” and anti-money laundering rules and regulations, including without limitation the PATRIOT Act.</w:t>
      </w:r>
    </w:p>
    <w:p>
      <w:pPr>
        <w:spacing w:after="0" w:line="146" w:lineRule="exact"/>
        <w:rPr>
          <w:sz w:val="20"/>
          <w:szCs w:val="20"/>
          <w:color w:val="auto"/>
        </w:rPr>
      </w:pPr>
    </w:p>
    <w:p>
      <w:pPr>
        <w:jc w:val="both"/>
        <w:ind w:left="660" w:firstLine="644"/>
        <w:spacing w:after="0" w:line="261" w:lineRule="auto"/>
        <w:tabs>
          <w:tab w:leader="none" w:pos="169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Borrower qualifies as a “legal entity customer” under the Beneficial Ownership Regulation, receipt by the Administrative Agent and each Lender, to the extent requested by the Administrative Agent or such Lender, of a Beneficial Ownership Certification in relation to such Borrower.</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2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 Loan Notice with respect to each Borrowing and/or conversion of Loans to occur on the Effective Date in accordance with the requirements of the Amended Credit Agreement.</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6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payment of all outstanding Loans and other amounts payable owing under the Existing Credit Agreement by the Released Designated Borrower.</w:t>
      </w:r>
    </w:p>
    <w:p>
      <w:pPr>
        <w:spacing w:after="0" w:line="146" w:lineRule="exact"/>
        <w:rPr>
          <w:rFonts w:ascii="Times New Roman" w:cs="Times New Roman" w:eastAsia="Times New Roman" w:hAnsi="Times New Roman"/>
          <w:sz w:val="20"/>
          <w:szCs w:val="20"/>
          <w:color w:val="auto"/>
        </w:rPr>
      </w:pPr>
    </w:p>
    <w:p>
      <w:pPr>
        <w:jc w:val="both"/>
        <w:ind w:left="660" w:right="20" w:firstLine="644"/>
        <w:spacing w:after="0" w:line="268" w:lineRule="auto"/>
        <w:tabs>
          <w:tab w:leader="none" w:pos="174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(i) all accrued interest and fees owing on Loans (other than the Term B-6 Loan) immediately prior to the Effective Date and (ii) payment of the outstanding principal amount of the Term B-5 Loan owed to each Term B-5 Lender (other than the Continuing Term B-6 Lenders).</w:t>
      </w:r>
    </w:p>
    <w:p>
      <w:pPr>
        <w:spacing w:after="0" w:line="161"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7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Bank of America (or any of its designated Affiliates) of any fees owing to Bank of America (or any of its designated Affiliates), the Arrangers, the Administrative Agent, and the Lenders that are required to be paid on or before the Effective Date.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6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waived by the Administrative Agent, payment by the Company of all fees, charges and disbursements of counsel to the Administrative Agent (directly to such counsel, if so requested by the Administrative Agent) to the extent invoiced prior to or on the Effective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estimate shall not thereafter preclude a final settling of accounts between the Company and the Administrative Agent).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each Lender, each Swing Line Lender, and the L/C Issuer that has signed this Amendment shall be deemed to have consented to, approved or accepted or to be satisfied with, each document or other matter required hereunder to be consented to or approved by or acceptable or satisfactory to a Lender, a Swing Line Lender, or the L/C Issuer unless the Administrative Agent shall have received notice from such Lender, such Swing Line Lender, or the L/C Issuer prior to the Effective Date specifying its objections.</w:t>
      </w:r>
    </w:p>
    <w:p>
      <w:pPr>
        <w:spacing w:after="0" w:line="200" w:lineRule="exact"/>
        <w:rPr>
          <w:sz w:val="20"/>
          <w:szCs w:val="20"/>
          <w:color w:val="auto"/>
        </w:rPr>
      </w:pPr>
    </w:p>
    <w:p>
      <w:pPr>
        <w:jc w:val="both"/>
        <w:ind w:firstLine="656"/>
        <w:spacing w:after="0" w:line="253" w:lineRule="auto"/>
        <w:tabs>
          <w:tab w:leader="none" w:pos="106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Commitments and Outstanding Loans</w:t>
      </w:r>
      <w:r>
        <w:rPr>
          <w:rFonts w:ascii="Times New Roman" w:cs="Times New Roman" w:eastAsia="Times New Roman" w:hAnsi="Times New Roman"/>
          <w:sz w:val="20"/>
          <w:szCs w:val="20"/>
          <w:color w:val="auto"/>
        </w:rPr>
        <w:t xml:space="preserve">. Each Lender party hereto (including any New Lenders) hereby agrees that, subject to the terms and conditions set forth herein and in the Amended Credit Agreement, upon giving effect to this Amendment, (a) its Revolving A Commitment (if any) is set forth opposite its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under the caption “Revolving A Commitments”, (b) its Revolving B Commitment (if any) is set forth opposite its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under the caption “Revolving B Commitments”, (c) its Revolving C Commitment (if any) is set forth opposite its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under the caption “Revolving C Commitments”, and (d) its Term A Loan Commitment (if any) is set forth opposite its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under the caption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 Loan Commitment”. On the date hereof, upon giving effect to this Amendment, (i) the Borrowers, each Revolving A Lender, each Revolving B Lender, each Revolving C Lender, and each Term A Lender shall, subject to the terms and conditions of this Amendment and the Amended Credit Agreement, effect such assignments, prepayments, borrowings and reallocations as are necessary to effectuate the modifications contemplated in this Amendment, in each case such that, after giving effect thereto, each Revolving A Lender, each Revolving B Lender, each Revolving C Lender, and each Term A Lender will hold its respective Applicable Percentage of the Outstanding Amount of all Revolving A Loans, all Revolving B Loans, Revolving C Loans, and the Term A Loan in accordance with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attached to this Amendment (it being understood that some or all of the Revolving Loans, Term A Loan, and/or Incremental Term A Loans outstanding under Existing the Credit Agreement immediately prior to the effectiveness of this Amendment may remain outstanding under the Amended Credit Agreement upon the effectiveness of this Amendment in accordance with the foregoing, and upon such effectiveness shall be deemed Revolving Loans and/or portions of the Term A Loan funded on the date hereof and outstanding under the Amended Credit Agreement) and</w:t>
      </w:r>
    </w:p>
    <w:p>
      <w:pPr>
        <w:spacing w:after="0" w:line="6" w:lineRule="exact"/>
        <w:rPr>
          <w:sz w:val="20"/>
          <w:szCs w:val="20"/>
          <w:color w:val="auto"/>
        </w:rPr>
      </w:pPr>
    </w:p>
    <w:p>
      <w:pPr>
        <w:jc w:val="both"/>
        <w:ind w:firstLine="8"/>
        <w:spacing w:after="0" w:line="249" w:lineRule="auto"/>
        <w:tabs>
          <w:tab w:leader="none" w:pos="30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risk participations of the Lenders in each outstanding Letter of Credit and each outstanding Swing Line Loan shall be automatically reallocated in accordance with each Lender’s Applicable Percentage in respect of the Aggregate Revolving A Commitments, the Aggregate Revolving B Commitments and the Aggregate Revolving C Commitments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to this Amendment). Each Lender party to this Amendment waives any right to compensation under Section 3.05 of the Existing Credit Agreement or the Amended Credit Agreement in connection with the transactions described above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771"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Loan Parties thereunder, are hereby ratified and confirmed and shall remain in full force and effect according to their terms, as amended hereby.</w:t>
      </w:r>
    </w:p>
    <w:p>
      <w:pPr>
        <w:spacing w:after="0" w:line="118"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63"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acknowledges and consents to all of the terms and conditions of this Amendment and the transactions contemplated hereby, (ii) affirms all of its obligations under the Loan Documents to which it is a party, and (iii) agrees that this Amendment and all documents executed in connection herewith do not operate to reduce or discharge its obligations under the Loan Documents to which it is a party. Each Loan Party hereby acknowledges that, as of the Effective Date, the security interests and Liens granted to the Administrative Agent for the benefit of the holders of the Obligations under the Collateral Documents to secure the Obligations are in full force and effect, are properly perfected, and are enforceable in accordance with the terms of the Security Agreement and the other Loan Documents.</w:t>
      </w:r>
    </w:p>
    <w:p>
      <w:pPr>
        <w:spacing w:after="0" w:line="138"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28"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represents and warrants to the Administrative Agent, the Lenders, the Swing Line Lenders, and the L/C Issuer as follows:</w:t>
      </w:r>
    </w:p>
    <w:p>
      <w:pPr>
        <w:spacing w:after="0" w:line="118"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351" w:val="left"/>
        </w:tabs>
        <w:numPr>
          <w:ilvl w:val="3"/>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Loan Party of this Amendment have been duly authorized by all necessary corporate or other organizational action, and do not (A) contravene the terms of any of such Loan Party’s Organization Documents; (B) conflict with or result in any breach or contravention of, or the creation of any Lien under, or require any payment to be made under (1) any material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(C) violate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10" w:name="page11"/>
    <w:bookmarkEnd w:id="10"/>
    <w:p>
      <w:pPr>
        <w:jc w:val="both"/>
        <w:ind w:left="1300" w:firstLine="652"/>
        <w:spacing w:after="0" w:line="261" w:lineRule="auto"/>
        <w:tabs>
          <w:tab w:leader="none" w:pos="241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constitutes such Loan Party’s legal, valid and binding obligation, enforceable in accordance with its terms, subject to laws generally affecting creditors’ rights, to statutes of limitations and to principles of equity.</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65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or the Amended Credit Agreement.</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457"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(A) the representations and warranties of such Loan Party set forth in Article VI of the Amended Credit Agreement and in each other Loan Document are true and correct in all material respects (and in all respects if any such representation or warranty is already qualified by materiality) on and as of the Effective Date with the same effect as if made on and as of the Effective Date, except to the extent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4(c)(iv)(A)</w:t>
      </w:r>
      <w:r>
        <w:rPr>
          <w:rFonts w:ascii="Times New Roman" w:cs="Times New Roman" w:eastAsia="Times New Roman" w:hAnsi="Times New Roman"/>
          <w:sz w:val="20"/>
          <w:szCs w:val="20"/>
          <w:color w:val="auto"/>
        </w:rPr>
        <w:t>, the representations and warranties contained in subsections (a) and (b) of Section 6.05 of the Amended Credit Agreement shall be deemed to refer to the most recent financial statements furnished pursuant to subsections (a) and (b), respectively, of Section 7.01 of the Amended Credit Agreement; and (B) no Default has occurred and is continuing or would result from the transactions contemplated by this Amendment.</w:t>
      </w:r>
    </w:p>
    <w:p>
      <w:pPr>
        <w:spacing w:after="0" w:line="169" w:lineRule="exact"/>
        <w:rPr>
          <w:rFonts w:ascii="Times New Roman" w:cs="Times New Roman" w:eastAsia="Times New Roman" w:hAnsi="Times New Roman"/>
          <w:sz w:val="20"/>
          <w:szCs w:val="20"/>
          <w:color w:val="auto"/>
        </w:rPr>
      </w:pPr>
    </w:p>
    <w:p>
      <w:pPr>
        <w:ind w:left="1300" w:firstLine="652"/>
        <w:spacing w:after="0" w:line="269" w:lineRule="auto"/>
        <w:tabs>
          <w:tab w:leader="none" w:pos="2407"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Persons signing this Amendment as Guarantors include all of the Subsidiaries existing as of the Effective Date that are required to become Guarantors pursuant to the Existing Credit Agreement on or prior to the Effective Date.</w:t>
      </w:r>
    </w:p>
    <w:p>
      <w:pPr>
        <w:spacing w:after="0" w:line="118"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6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that signs this Amendment as a Lender and that was not a Lender party to the Existing Credit Agreement immediately prior to the effectiveness of this Amendment (each, a “</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(i) represents and warrants that (A) it has full power and authority, and has taken all action necessary, to execute and deliver this Amendment and to consummate the transactions contemplated hereby and to become a Lender under the Amended Credit Agreement, (B) it meets all requirements of an Eligible Assignee under the Amended Credit Agreement (subject to receipt of such consents as may be required under the Amended Credit Agreement), (C) from and after the Effective Date, it shall be bound by the provisions of the Amended Credit Agreement as a Lender thereunder and shall have the obligations of a Lender thereunder, (D) it has received a copy of the Existing Credit Agreement, together with copies of the most recent financial statements delivered pursuant to Section 7.01 thereof, and such other documents and information as it has deemed appropriate to make its own credit analysis and decision to enter into this Amendment and become a Lender under the Amended Credit Agreement, on the basis of which it has made such analysis and decision independently and without reliance on the Administrative Agent or any other Lender, and (E) if it is a Foreign Lender, it has delivered any documentation required to be delivered by it pursuant to the terms of the Amended Credit Agreement; and (ii) agrees that (A) it will, independently and without reliance on the Administrative Agent or any other Lender, and based on such documents and information as it shall deem appropriate at the time, continue to make its own credit decisions in taking or not taking action under the Loan Documents, and (B) it will perform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0"/>
          <w:szCs w:val="20"/>
          <w:color w:val="auto"/>
        </w:rPr>
        <w:t>all of the obligations which by the terms of the Loan Documents are required to be performed by it as a Lender.</w:t>
      </w:r>
    </w:p>
    <w:p>
      <w:pPr>
        <w:spacing w:after="0" w:line="229" w:lineRule="exact"/>
        <w:rPr>
          <w:sz w:val="20"/>
          <w:szCs w:val="20"/>
          <w:color w:val="auto"/>
        </w:rPr>
      </w:pPr>
    </w:p>
    <w:p>
      <w:pPr>
        <w:jc w:val="both"/>
        <w:ind w:left="660" w:firstLine="644"/>
        <w:spacing w:after="0" w:line="253" w:lineRule="auto"/>
        <w:tabs>
          <w:tab w:leader="none" w:pos="172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and each Loan Party agree that, as of the Effective Date, each New Lender shall (i) be a party to the Amended Credit Agreement (and, as applicable, the other Loan Documents), (ii) be a “Lender” (and, as applicable, a “Revolving A Lender”, a “Revolving B Lender”, “Revolving C Lender”, and/or a “Term A Lender”) for all purposes of the Amended Credit Agreement and the other Loan Documents, and (iii) have the rights and obligations of a Lender (and, as applicable, a “Revolving A Lender”, a “Revolving B Lender”, “Revolving C Lender”, and/or a “Term A Lender”) under the Amended Credit Agreement and the other Loan Documents.</w:t>
      </w:r>
    </w:p>
    <w:p>
      <w:pPr>
        <w:spacing w:after="0" w:line="178" w:lineRule="exact"/>
        <w:rPr>
          <w:rFonts w:ascii="Times New Roman" w:cs="Times New Roman" w:eastAsia="Times New Roman" w:hAnsi="Times New Roman"/>
          <w:sz w:val="20"/>
          <w:szCs w:val="20"/>
          <w:color w:val="auto"/>
        </w:rPr>
      </w:pPr>
    </w:p>
    <w:p>
      <w:pPr>
        <w:ind w:left="660" w:firstLine="644"/>
        <w:spacing w:after="0" w:line="283" w:lineRule="auto"/>
        <w:tabs>
          <w:tab w:leader="none" w:pos="188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each New Lender for purposes of all notices and other communications is as set forth on the Administrative Questionnaire delivered by such New Lender to the Administrative Agent.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8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hereto represents and warrants that, after giving effect to this Amendment, the representations and warranties of such Lender set forth in the Amended Credit Agreement are true and correct as of the Effective Date. Each party hereto acknowledges and agrees to the provisions set forth in Section 11.20 of the Amended Credit Agreement.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82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11.16 of the Amended Credit Agreement, this Amendment may be in the form of an Electronic Record and may be executed using Electronic Signatures (including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The authorization under this </w:t>
      </w:r>
      <w:r>
        <w:rPr>
          <w:rFonts w:ascii="Times New Roman" w:cs="Times New Roman" w:eastAsia="Times New Roman" w:hAnsi="Times New Roman"/>
          <w:sz w:val="20"/>
          <w:szCs w:val="20"/>
          <w:u w:val="single" w:color="auto"/>
          <w:color w:val="auto"/>
        </w:rPr>
        <w:t>Section 4(h)</w:t>
      </w:r>
      <w:r>
        <w:rPr>
          <w:rFonts w:ascii="Times New Roman" w:cs="Times New Roman" w:eastAsia="Times New Roman" w:hAnsi="Times New Roman"/>
          <w:sz w:val="20"/>
          <w:szCs w:val="20"/>
          <w:color w:val="auto"/>
        </w:rPr>
        <w:t xml:space="preserve"> may include use or acceptance by the Administrative Agent, each Lender, each Swing Line Lender, and the L/C Issuer of a manually signed paper copy of this Amendment which has been converted into electronic form (such as scanned into .pdf format), or an electronically signed copy of this Amendment converted into another format, for transmission, delivery and/or retention.</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and a Lender Joinder Agreement.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 Upon the effectiveness hereof, all references to the “Credit Agreement” set forth in any other agreement or instrument shall, unless otherwise specifically provided, be references to the Amended Credit Agreement.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5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is held to be illegal, invalid or unenforceable, (i) the legality, validity and enforceability of the remaining provisions of this Amendment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12" w:name="page13"/>
    <w:bookmarkEnd w:id="12"/>
    <w:p>
      <w:pPr>
        <w:jc w:val="both"/>
        <w:ind w:left="660" w:firstLine="644"/>
        <w:spacing w:after="0" w:line="252" w:lineRule="auto"/>
        <w:tabs>
          <w:tab w:leader="none" w:pos="18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THIS AMENDMENT AND THE RIGHTS AND OBLIGATIONS OF THE PARTIES HEREUNDER, AND ANY CLAIM, CONTROVERSY, DISPUTE, PROCEEDING OR CAUSE OF ACTION (WHETHER IN CONTRACT, TORT OR OTHERWISE AND WHETHER AT LAW OR IN EQUITY) BASED UPON, ARISING OUT OF OR RELATING TO THIS AMENDMENT AND THE TRANSACTIONS CONTEMPLATED HEREBY, SHALL BE GOVERNED BY, AND CONSTRUED AND INTERPRETED IN ACCORDANCE WITH, THE LAWS OF THE STATE OF NEW YORK. THIS AMENDMENT SHALL BE FURTHER SUBJECT TO THE TERMS AND CONDITIONS OF SECTIONS 11.14 AND 11.15 OF THE AMENDED CREDIT AGREEMENT, THE TERMS OF WHICH ARE INCORPORATED HEREIN BY REFERENCE AS IF FULLY SET FORTH 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09" w:right="339" w:bottom="1440" w:gutter="0" w:footer="0" w:header="0"/>
        </w:sectPr>
      </w:pPr>
    </w:p>
    <w:bookmarkStart w:id="13" w:name="page14"/>
    <w:bookmarkEnd w:id="13"/>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of the parties hereto has caused a counterpart of this Amendment to be duly executed and delivered by a duly authorized officer as of the date first above written.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54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w w:val="96"/>
              </w:rPr>
              <w:t>CORPAY TECHNOLOGIES OPERATING COMPANY, LLC,</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a Louisiana limited liability company</w:t>
            </w:r>
          </w:p>
        </w:tc>
      </w:tr>
      <w:tr>
        <w:trPr>
          <w:trHeight w:val="507"/>
        </w:trPr>
        <w:tc>
          <w:tcPr>
            <w:tcW w:w="1200" w:type="dxa"/>
            <w:vAlign w:val="bottom"/>
          </w:tcPr>
          <w:p>
            <w:pPr>
              <w:spacing w:after="0"/>
              <w:rPr>
                <w:sz w:val="24"/>
                <w:szCs w:val="24"/>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By: /s/ Alissa Vickery</w:t>
            </w:r>
          </w:p>
        </w:tc>
      </w:tr>
      <w:tr>
        <w:trPr>
          <w:trHeight w:val="20"/>
        </w:trPr>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4"/>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Name: Alissa Vickery</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Title: Chief Financial Officer &amp; Secretary</w:t>
            </w:r>
          </w:p>
        </w:tc>
      </w:tr>
      <w:tr>
        <w:trPr>
          <w:trHeight w:val="4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PARENT:</w:t>
            </w:r>
          </w:p>
        </w:tc>
        <w:tc>
          <w:tcPr>
            <w:tcW w:w="5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CORPAY, INC.,</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a Delaware corporation</w:t>
            </w:r>
          </w:p>
        </w:tc>
      </w:tr>
    </w:tbl>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30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Peter Walker</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w:t>
      </w:r>
    </w:p>
    <w:p>
      <w:pPr>
        <w:spacing w:after="0" w:line="28"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0"/>
          <w:szCs w:val="20"/>
          <w:color w:val="auto"/>
        </w:rPr>
        <w:t>BORROWERS:</w:t>
      </w:r>
      <w:r>
        <w:rPr>
          <w:sz w:val="20"/>
          <w:szCs w:val="20"/>
          <w:color w:val="auto"/>
        </w:rPr>
        <w:tab/>
      </w:r>
      <w:r>
        <w:rPr>
          <w:rFonts w:ascii="Times New Roman" w:cs="Times New Roman" w:eastAsia="Times New Roman" w:hAnsi="Times New Roman"/>
          <w:sz w:val="20"/>
          <w:szCs w:val="20"/>
          <w:color w:val="auto"/>
        </w:rPr>
        <w:t>FLEETCOR UK ACQUISITION LIMITED,</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private limited company registered in England and Wales</w:t>
      </w:r>
    </w:p>
    <w:p>
      <w:pPr>
        <w:spacing w:after="0" w:line="3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Alan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179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Alan King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ALLSTAR BUSINESS SOLUTIONS LIMITED,</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private limited company registered in England and Wales</w:t>
      </w:r>
    </w:p>
    <w:p>
      <w:pPr>
        <w:spacing w:after="0" w:line="3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Alan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179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Alan King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w:t>
      </w:r>
    </w:p>
    <w:p>
      <w:pPr>
        <w:spacing w:after="0" w:line="22" w:lineRule="exact"/>
        <w:rPr>
          <w:sz w:val="20"/>
          <w:szCs w:val="20"/>
          <w:color w:val="auto"/>
        </w:rPr>
      </w:pPr>
    </w:p>
    <w:p>
      <w:pPr>
        <w:ind w:left="1780" w:right="5580" w:hanging="2591"/>
        <w:spacing w:after="0" w:line="260" w:lineRule="auto"/>
        <w:tabs>
          <w:tab w:leader="none" w:pos="17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CAMBRIDGE MERCANTILE CORP. (U.S.A.), a Delaware corporation</w:t>
      </w:r>
    </w:p>
    <w:p>
      <w:pPr>
        <w:spacing w:after="0" w:line="2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Stephen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444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Stephen Pereira</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1240"/>
          </w:cols>
          <w:pgMar w:left="320" w:top="141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964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CFN HOLDING CO.,</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507"/>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Steve Green</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Steve Green</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Title: Chief Executive Officer &amp; President</w:t>
            </w:r>
          </w:p>
        </w:tc>
      </w:tr>
      <w:tr>
        <w:trPr>
          <w:trHeight w:val="444"/>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CLC GROUP, INC.,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507"/>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Ryan Guthrie</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Ryan Guthrie</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Title: President</w:t>
            </w:r>
          </w:p>
        </w:tc>
      </w:tr>
      <w:tr>
        <w:trPr>
          <w:trHeight w:val="444"/>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CORPORATE LODGING CONSULTANTS, INC.,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Kansas corporation</w:t>
            </w:r>
          </w:p>
        </w:tc>
      </w:tr>
      <w:tr>
        <w:trPr>
          <w:trHeight w:val="507"/>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Ryan Guthrie</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Ryan Guthrie</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Title: President</w:t>
            </w:r>
          </w:p>
        </w:tc>
      </w:tr>
      <w:tr>
        <w:trPr>
          <w:trHeight w:val="444"/>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CREW TRANSPORTATION SPECIALISTS, INC.,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Kansas corporation</w:t>
            </w:r>
          </w:p>
        </w:tc>
      </w:tr>
      <w:tr>
        <w:trPr>
          <w:trHeight w:val="507"/>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Ryan Guthrie</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Ryan Guthrie</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Title: President</w:t>
            </w:r>
          </w:p>
        </w:tc>
      </w:tr>
      <w:tr>
        <w:trPr>
          <w:trHeight w:val="43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MANNATEC, INC.,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Georgia corporation</w:t>
            </w:r>
          </w:p>
        </w:tc>
      </w:tr>
      <w:tr>
        <w:trPr>
          <w:trHeight w:val="52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Alissa Vickery</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Alissa Vickery</w:t>
            </w:r>
          </w:p>
        </w:tc>
      </w:tr>
      <w:tr>
        <w:trPr>
          <w:trHeight w:val="243"/>
        </w:trPr>
        <w:tc>
          <w:tcPr>
            <w:tcW w:w="1600" w:type="dxa"/>
            <w:vAlign w:val="bottom"/>
          </w:tcPr>
          <w:p>
            <w:pPr>
              <w:spacing w:after="0"/>
              <w:rPr>
                <w:sz w:val="21"/>
                <w:szCs w:val="21"/>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w w:val="99"/>
              </w:rPr>
              <w:t>Title: Chief Financial Officer &amp; Secretary of Corpay Technologies Operating Company, LLC, Sole Member</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360"/>
              <w:spacing w:after="0"/>
              <w:rPr>
                <w:sz w:val="20"/>
                <w:szCs w:val="20"/>
                <w:color w:val="auto"/>
              </w:rPr>
            </w:pPr>
            <w:r>
              <w:rPr>
                <w:rFonts w:ascii="Times New Roman" w:cs="Times New Roman" w:eastAsia="Times New Roman" w:hAnsi="Times New Roman"/>
                <w:sz w:val="20"/>
                <w:szCs w:val="20"/>
                <w:color w:val="auto"/>
              </w:rPr>
              <w:t>of Mannatec</w:t>
            </w:r>
          </w:p>
        </w:tc>
      </w:tr>
      <w:tr>
        <w:trPr>
          <w:trHeight w:val="43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FLEETCOR FUEL CARDS LLC,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52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Steve Green</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Name: Steve Green</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Title: Chief Executive Officer &amp; President</w:t>
            </w:r>
          </w:p>
        </w:tc>
      </w:tr>
      <w:tr>
        <w:trPr>
          <w:trHeight w:val="43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PACIFIC PRIDE SERVICES, LLC,</w:t>
            </w:r>
          </w:p>
        </w:tc>
      </w:tr>
      <w:tr>
        <w:trPr>
          <w:trHeight w:val="258"/>
        </w:trPr>
        <w:tc>
          <w:tcPr>
            <w:tcW w:w="1600" w:type="dxa"/>
            <w:vAlign w:val="bottom"/>
          </w:tcPr>
          <w:p>
            <w:pPr>
              <w:spacing w:after="0"/>
              <w:rPr>
                <w:sz w:val="22"/>
                <w:szCs w:val="22"/>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520"/>
        </w:trPr>
        <w:tc>
          <w:tcPr>
            <w:tcW w:w="1600" w:type="dxa"/>
            <w:vAlign w:val="bottom"/>
          </w:tcPr>
          <w:p>
            <w:pPr>
              <w:spacing w:after="0"/>
              <w:rPr>
                <w:sz w:val="24"/>
                <w:szCs w:val="24"/>
                <w:color w:val="auto"/>
              </w:rPr>
            </w:pPr>
          </w:p>
        </w:tc>
        <w:tc>
          <w:tcPr>
            <w:tcW w:w="964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By: /s/ Alissa Vickery</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1240"/>
          </w:cols>
          <w:pgMar w:left="320" w:top="1413" w:right="339" w:bottom="1440" w:gutter="0" w:footer="0" w:header="0"/>
          <w:type w:val="continuous"/>
        </w:sectPr>
      </w:pPr>
    </w:p>
    <w:bookmarkStart w:id="15" w:name="page16"/>
    <w:bookmarkEnd w:id="15"/>
    <w:p>
      <w:pPr>
        <w:ind w:left="1480"/>
        <w:spacing w:after="0"/>
        <w:rPr>
          <w:sz w:val="20"/>
          <w:szCs w:val="20"/>
          <w:color w:val="auto"/>
        </w:rPr>
      </w:pPr>
      <w:r>
        <w:rPr>
          <w:rFonts w:ascii="Times New Roman" w:cs="Times New Roman" w:eastAsia="Times New Roman" w:hAnsi="Times New Roman"/>
          <w:sz w:val="20"/>
          <w:szCs w:val="20"/>
          <w:color w:val="auto"/>
        </w:rPr>
        <w:t>Name: Alissa Vickery</w:t>
      </w:r>
    </w:p>
    <w:p>
      <w:pPr>
        <w:spacing w:after="0" w:line="28" w:lineRule="exact"/>
        <w:rPr>
          <w:sz w:val="20"/>
          <w:szCs w:val="20"/>
          <w:color w:val="auto"/>
        </w:rPr>
      </w:pPr>
    </w:p>
    <w:p>
      <w:pPr>
        <w:ind w:left="840" w:firstLine="648"/>
        <w:spacing w:after="0" w:line="253" w:lineRule="auto"/>
        <w:rPr>
          <w:sz w:val="20"/>
          <w:szCs w:val="20"/>
          <w:color w:val="auto"/>
        </w:rPr>
      </w:pPr>
      <w:r>
        <w:rPr>
          <w:rFonts w:ascii="Times New Roman" w:cs="Times New Roman" w:eastAsia="Times New Roman" w:hAnsi="Times New Roman"/>
          <w:sz w:val="20"/>
          <w:szCs w:val="20"/>
          <w:color w:val="auto"/>
        </w:rPr>
        <w:t>Title: Chief Financial Officer &amp; Secretary of Corpay Technologies Operating Company, LLC, Sole Member of Pacific Pride</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NVOICEPAY,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Oregon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Richard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6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Richard Fletcher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GEHL COMPANIES,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Minnesota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Ryan Guthrie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02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Ryan Guthrie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MN,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Minnesota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Ryan Guthrie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02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205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Ryan Guthrie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IL,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Illinois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Ryan Guthrie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02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205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Ryan Guthrie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FCHC HOLDING COMPANY,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44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Pereira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Financial Officer of Associated Foreign Exchange, Inc., Sole Member of FCHC</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252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285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Secretary</w:t>
      </w:r>
    </w:p>
    <w:p>
      <w:pPr>
        <w:sectPr>
          <w:pgSz w:w="11900" w:h="16838" w:orient="portrait"/>
          <w:cols w:equalWidth="0" w:num="1">
            <w:col w:w="10120"/>
          </w:cols>
          <w:pgMar w:left="14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type w:val="continuous"/>
        </w:sectPr>
      </w:pPr>
    </w:p>
    <w:bookmarkStart w:id="16" w:name="page17"/>
    <w:bookmarkEnd w:id="16"/>
    <w:p>
      <w:pPr>
        <w:ind w:left="1480"/>
        <w:spacing w:after="0"/>
        <w:rPr>
          <w:sz w:val="20"/>
          <w:szCs w:val="20"/>
          <w:color w:val="auto"/>
        </w:rPr>
      </w:pPr>
      <w:r>
        <w:rPr>
          <w:rFonts w:ascii="Times New Roman" w:cs="Times New Roman" w:eastAsia="Times New Roman" w:hAnsi="Times New Roman"/>
          <w:sz w:val="20"/>
          <w:szCs w:val="20"/>
          <w:color w:val="auto"/>
        </w:rPr>
        <w:t>COMDATA TN,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Tennessee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252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NETWORK, INC. OF CALIFORNIA,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252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LA,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Louisiana limited liability company</w:t>
      </w:r>
    </w:p>
    <w:p>
      <w:pPr>
        <w:spacing w:after="0" w:line="200" w:lineRule="exact"/>
        <w:rPr>
          <w:sz w:val="20"/>
          <w:szCs w:val="20"/>
          <w:color w:val="auto"/>
        </w:rPr>
      </w:pPr>
    </w:p>
    <w:p>
      <w:pPr>
        <w:ind w:left="1480"/>
        <w:spacing w:after="0"/>
        <w:tabs>
          <w:tab w:leader="none" w:pos="1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Comdata Inc., a Delaware corporation, its sole member</w:t>
      </w:r>
    </w:p>
    <w:p>
      <w:pPr>
        <w:spacing w:after="0" w:line="33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Thomas Widmyer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306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Thomas Widmyer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CORPAY ONE,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Alan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8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Alan King</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Executive Officer and President</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DE,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Sigler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-10795</wp:posOffset>
            </wp:positionV>
            <wp:extent cx="1212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Sigler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ALE SOLUTIONS,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Illinois corporation</w:t>
      </w:r>
    </w:p>
    <w:p>
      <w:pPr>
        <w:spacing w:after="0" w:line="3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Ryan Guthrie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02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Ryan Guthrie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17" w:name="page18"/>
    <w:bookmarkEnd w:id="17"/>
    <w:p>
      <w:pPr>
        <w:ind w:left="1480"/>
        <w:spacing w:after="0"/>
        <w:rPr>
          <w:sz w:val="20"/>
          <w:szCs w:val="20"/>
          <w:color w:val="auto"/>
        </w:rPr>
      </w:pPr>
      <w:r>
        <w:rPr>
          <w:rFonts w:ascii="Times New Roman" w:cs="Times New Roman" w:eastAsia="Times New Roman" w:hAnsi="Times New Roman"/>
          <w:sz w:val="20"/>
          <w:szCs w:val="20"/>
          <w:color w:val="auto"/>
        </w:rPr>
        <w:t>ASSOCIATED FOREIGN EXCHANGE HOLDINGS,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44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Pereira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ASSOCIATED FOREIGN EXCHANGE,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44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Pereira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PAYMERANG HOLDINGS,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Comdata Inc., a Delaware corporation, its sole member</w:t>
      </w:r>
    </w:p>
    <w:p>
      <w:pPr>
        <w:spacing w:after="0" w:line="3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252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PAYMERANG,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Virginia limited liability company</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By: Paymerang Holdings, LLC, a Delaware limited liability company, its sole member</w:t>
      </w:r>
    </w:p>
    <w:p>
      <w:pPr>
        <w:spacing w:after="0" w:line="3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Comdata Inc., a Delaware corporation, its sole member</w:t>
      </w:r>
    </w:p>
    <w:p>
      <w:pPr>
        <w:spacing w:after="0" w:line="3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252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SYPHT HOLDINGS,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Richard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67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Richard Fletcher</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w:t>
      </w:r>
    </w:p>
    <w:p>
      <w:pPr>
        <w:sectPr>
          <w:pgSz w:w="11900" w:h="16838" w:orient="portrait"/>
          <w:cols w:equalWidth="0" w:num="1">
            <w:col w:w="10120"/>
          </w:cols>
          <w:pgMar w:left="14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type w:val="continuous"/>
        </w:sectPr>
      </w:pPr>
    </w:p>
    <w:bookmarkStart w:id="18" w:name="page19"/>
    <w:bookmarkEnd w:id="18"/>
    <w:p>
      <w:pPr>
        <w:spacing w:after="0" w:line="200" w:lineRule="exact"/>
        <w:rPr>
          <w:sz w:val="20"/>
          <w:szCs w:val="20"/>
          <w:color w:val="auto"/>
        </w:rPr>
      </w:pPr>
    </w:p>
    <w:p>
      <w:pPr>
        <w:spacing w:after="0" w:line="2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GPS CAPITAL MARKETS,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Utah limited liability company</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Stephen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44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Stephen Pereira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CORPAY CROSS-BORDER HOLDCO,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Alissa Vickery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95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Alissa Vickery</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ADMINISTRATIVE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AGENT:</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w w:val="98"/>
              </w:rPr>
              <w:t>on its own behalf in its capacity as Administrative Agent and on behalf of each Continuing Term B-6 Lender</w:t>
            </w:r>
          </w:p>
        </w:tc>
      </w:tr>
      <w:tr>
        <w:trPr>
          <w:trHeight w:val="521"/>
        </w:trPr>
        <w:tc>
          <w:tcPr>
            <w:tcW w:w="1020" w:type="dxa"/>
            <w:vAlign w:val="bottom"/>
          </w:tcPr>
          <w:p>
            <w:pPr>
              <w:spacing w:after="0"/>
              <w:rPr>
                <w:sz w:val="24"/>
                <w:szCs w:val="24"/>
                <w:color w:val="auto"/>
              </w:rPr>
            </w:pPr>
          </w:p>
        </w:tc>
        <w:tc>
          <w:tcPr>
            <w:tcW w:w="1020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By: /s/ Felicia Brinson</w:t>
            </w:r>
          </w:p>
        </w:tc>
      </w:tr>
      <w:tr>
        <w:trPr>
          <w:trHeight w:val="20"/>
        </w:trPr>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1020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Name: Felicia Brinson</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1240"/>
          </w:cols>
          <w:pgMar w:left="320" w:top="14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LENDERS (OTHER THAN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CONTINUING TERM</w:t>
      </w:r>
    </w:p>
    <w:p>
      <w:pPr>
        <w:spacing w:after="0" w:line="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0"/>
          <w:szCs w:val="20"/>
          <w:color w:val="auto"/>
        </w:rPr>
        <w:t>B-5 LENDERS):</w:t>
      </w:r>
      <w:r>
        <w:rPr>
          <w:sz w:val="20"/>
          <w:szCs w:val="20"/>
          <w:color w:val="auto"/>
        </w:rPr>
        <w:tab/>
      </w:r>
      <w:r>
        <w:rPr>
          <w:rFonts w:ascii="Times New Roman" w:cs="Times New Roman" w:eastAsia="Times New Roman" w:hAnsi="Times New Roman"/>
          <w:sz w:val="19"/>
          <w:szCs w:val="19"/>
          <w:color w:val="auto"/>
        </w:rPr>
        <w:t>BANK OF AMERICA, N.A.,</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as a Lender, a Swing Line Lender and the L/C Issuer</w:t>
      </w:r>
    </w:p>
    <w:p>
      <w:pPr>
        <w:spacing w:after="0" w:line="3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Karen Finnerty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290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Karen Finnerty</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1240"/>
          </w:cols>
          <w:pgMar w:left="320" w:top="1413" w:right="339" w:bottom="1440" w:gutter="0" w:footer="0" w:header="0"/>
        </w:sectPr>
      </w:pPr>
    </w:p>
    <w:bookmarkStart w:id="21" w:name="page22"/>
    <w:bookmarkEnd w:id="21"/>
    <w:p>
      <w:pPr>
        <w:ind w:left="148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Andrew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51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Andrew Fraser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2" w:name="page23"/>
    <w:bookmarkEnd w:id="22"/>
    <w:p>
      <w:pPr>
        <w:ind w:left="14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Lucas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56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Lucas Menendez</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3" w:name="page24"/>
    <w:bookmarkEnd w:id="23"/>
    <w:p>
      <w:pPr>
        <w:ind w:left="148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Nicholas Sibayan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58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Nicholas Sibayan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4" w:name="page25"/>
    <w:bookmarkEnd w:id="24"/>
    <w:p>
      <w:pPr>
        <w:ind w:left="1480" w:right="3480"/>
        <w:spacing w:after="0" w:line="283" w:lineRule="auto"/>
        <w:rPr>
          <w:sz w:val="20"/>
          <w:szCs w:val="20"/>
          <w:color w:val="auto"/>
        </w:rPr>
      </w:pPr>
      <w:r>
        <w:rPr>
          <w:rFonts w:ascii="Times New Roman" w:cs="Times New Roman" w:eastAsia="Times New Roman" w:hAnsi="Times New Roman"/>
          <w:sz w:val="20"/>
          <w:szCs w:val="20"/>
          <w:color w:val="auto"/>
        </w:rPr>
        <w:t>THE TORONTO-DOMINION BANK, NEW YORK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Archana Joshee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93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Archana Joshee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5" w:name="page26"/>
    <w:bookmarkEnd w:id="25"/>
    <w:p>
      <w:pPr>
        <w:ind w:left="1480"/>
        <w:spacing w:after="0"/>
        <w:rPr>
          <w:sz w:val="20"/>
          <w:szCs w:val="20"/>
          <w:color w:val="auto"/>
        </w:rPr>
      </w:pPr>
      <w:r>
        <w:rPr>
          <w:rFonts w:ascii="Times New Roman" w:cs="Times New Roman" w:eastAsia="Times New Roman" w:hAnsi="Times New Roman"/>
          <w:sz w:val="20"/>
          <w:szCs w:val="20"/>
          <w:color w:val="auto"/>
        </w:rPr>
        <w:t>BMO 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Brandon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879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Brandon Lu</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6" w:name="page27"/>
    <w:bookmarkEnd w:id="26"/>
    <w:p>
      <w:pPr>
        <w:ind w:left="148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Corey Coward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37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Corey Coward</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7" w:name="page28"/>
    <w:bookmarkEnd w:id="27"/>
    <w:p>
      <w:pPr>
        <w:ind w:left="148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Juna Paluka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05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Juna Paluka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8" w:name="page29"/>
    <w:bookmarkEnd w:id="28"/>
    <w:p>
      <w:pPr>
        <w:ind w:left="1480"/>
        <w:spacing w:after="0"/>
        <w:rPr>
          <w:sz w:val="20"/>
          <w:szCs w:val="20"/>
          <w:color w:val="auto"/>
        </w:rPr>
      </w:pPr>
      <w:r>
        <w:rPr>
          <w:rFonts w:ascii="Times New Roman" w:cs="Times New Roman" w:eastAsia="Times New Roman" w:hAnsi="Times New Roman"/>
          <w:sz w:val="20"/>
          <w:szCs w:val="20"/>
          <w:color w:val="auto"/>
        </w:rPr>
        <w:t>SCOTIA FINANCING (USA)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Michelle C.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09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Michelle Phillips</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29" w:name="page30"/>
    <w:bookmarkEnd w:id="29"/>
    <w:p>
      <w:pPr>
        <w:ind w:left="148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JT Kilduff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258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JT Kilduff</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0" w:name="page31"/>
    <w:bookmarkEnd w:id="30"/>
    <w:p>
      <w:pPr>
        <w:ind w:left="148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Bryan L. Bains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65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Bryan L. Bains</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1" w:name="page32"/>
    <w:bookmarkEnd w:id="31"/>
    <w:p>
      <w:pPr>
        <w:ind w:left="148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Greg Cappel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40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Greg Cappel</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2" w:name="page33"/>
    <w:bookmarkEnd w:id="32"/>
    <w:p>
      <w:pPr>
        <w:ind w:left="148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Richard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2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Richard Donnelly</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Director, Corporate Client Group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3" w:name="page34"/>
    <w:bookmarkEnd w:id="33"/>
    <w:p>
      <w:pPr>
        <w:ind w:left="1480"/>
        <w:spacing w:after="0"/>
        <w:rPr>
          <w:sz w:val="20"/>
          <w:szCs w:val="20"/>
          <w:color w:val="auto"/>
        </w:rPr>
      </w:pPr>
      <w:r>
        <w:rPr>
          <w:rFonts w:ascii="Times New Roman" w:cs="Times New Roman" w:eastAsia="Times New Roman" w:hAnsi="Times New Roman"/>
          <w:sz w:val="20"/>
          <w:szCs w:val="20"/>
          <w:color w:val="auto"/>
        </w:rPr>
        <w:t>LLOYDS BANK CORPORATE MARKETS PLC,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931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Kamala Basdeo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303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Catherine Lim</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4" w:name="page35"/>
    <w:bookmarkEnd w:id="34"/>
    <w:p>
      <w:pPr>
        <w:ind w:left="1480"/>
        <w:spacing w:after="0"/>
        <w:rPr>
          <w:sz w:val="20"/>
          <w:szCs w:val="20"/>
          <w:color w:val="auto"/>
        </w:rPr>
      </w:pPr>
      <w:r>
        <w:rPr>
          <w:rFonts w:ascii="Times New Roman" w:cs="Times New Roman" w:eastAsia="Times New Roman" w:hAnsi="Times New Roman"/>
          <w:sz w:val="20"/>
          <w:szCs w:val="20"/>
          <w:color w:val="auto"/>
        </w:rPr>
        <w:t>SOCIÉTÉ GÉNÉRALE,</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65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Richard Bernal</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5" w:name="page36"/>
    <w:bookmarkEnd w:id="35"/>
    <w:p>
      <w:pPr>
        <w:ind w:left="1480"/>
        <w:spacing w:after="0"/>
        <w:rPr>
          <w:sz w:val="20"/>
          <w:szCs w:val="20"/>
          <w:color w:val="auto"/>
        </w:rPr>
      </w:pPr>
      <w:r>
        <w:rPr>
          <w:rFonts w:ascii="Times New Roman" w:cs="Times New Roman" w:eastAsia="Times New Roman" w:hAnsi="Times New Roman"/>
          <w:sz w:val="20"/>
          <w:szCs w:val="20"/>
          <w:color w:val="auto"/>
        </w:rPr>
        <w:t>CITIBANK,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Michael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81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Michael Seidenfeld</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6" w:name="page37"/>
    <w:bookmarkEnd w:id="36"/>
    <w:p>
      <w:pPr>
        <w:ind w:left="1480" w:right="3500"/>
        <w:spacing w:after="0" w:line="283" w:lineRule="auto"/>
        <w:rPr>
          <w:sz w:val="20"/>
          <w:szCs w:val="20"/>
          <w:color w:val="auto"/>
        </w:rPr>
      </w:pPr>
      <w:r>
        <w:rPr>
          <w:rFonts w:ascii="Times New Roman" w:cs="Times New Roman" w:eastAsia="Times New Roman" w:hAnsi="Times New Roman"/>
          <w:sz w:val="20"/>
          <w:szCs w:val="20"/>
          <w:color w:val="auto"/>
        </w:rPr>
        <w:t>FIRST COMMERCIAL BANK, LTD., NEW YORK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Chia-Feng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14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Chia-Feng Shen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 &amp;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7" w:name="page38"/>
    <w:bookmarkEnd w:id="37"/>
    <w:p>
      <w:pPr>
        <w:ind w:left="1480"/>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030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Philip Tancorra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Craig Cheverko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325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Craig Cheverko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8" w:name="page39"/>
    <w:bookmarkEnd w:id="38"/>
    <w:p>
      <w:pPr>
        <w:ind w:left="1480"/>
        <w:spacing w:after="0"/>
        <w:rPr>
          <w:sz w:val="20"/>
          <w:szCs w:val="20"/>
          <w:color w:val="auto"/>
        </w:rPr>
      </w:pPr>
      <w:r>
        <w:rPr>
          <w:rFonts w:ascii="Times New Roman" w:cs="Times New Roman" w:eastAsia="Times New Roman" w:hAnsi="Times New Roman"/>
          <w:sz w:val="20"/>
          <w:szCs w:val="20"/>
          <w:color w:val="auto"/>
        </w:rPr>
        <w:t>FIRST HAWAIIAN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Nicholas Tuvera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306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Nicholas Tuvera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39" w:name="page40"/>
    <w:bookmarkEnd w:id="39"/>
    <w:p>
      <w:pPr>
        <w:ind w:left="1480"/>
        <w:spacing w:after="0"/>
        <w:rPr>
          <w:sz w:val="20"/>
          <w:szCs w:val="20"/>
          <w:color w:val="auto"/>
        </w:rPr>
      </w:pPr>
      <w:r>
        <w:rPr>
          <w:rFonts w:ascii="Times New Roman" w:cs="Times New Roman" w:eastAsia="Times New Roman" w:hAnsi="Times New Roman"/>
          <w:sz w:val="20"/>
          <w:szCs w:val="20"/>
          <w:color w:val="auto"/>
        </w:rPr>
        <w:t>STIFEL BANK &amp; TRUST,</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423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Daniel P. McDonald</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0" w:name="page41"/>
    <w:bookmarkEnd w:id="40"/>
    <w:p>
      <w:pPr>
        <w:ind w:left="1480" w:right="1040"/>
        <w:spacing w:after="0" w:line="283" w:lineRule="auto"/>
        <w:rPr>
          <w:sz w:val="20"/>
          <w:szCs w:val="20"/>
          <w:color w:val="auto"/>
        </w:rPr>
      </w:pPr>
      <w:r>
        <w:rPr>
          <w:rFonts w:ascii="Times New Roman" w:cs="Times New Roman" w:eastAsia="Times New Roman" w:hAnsi="Times New Roman"/>
          <w:sz w:val="20"/>
          <w:szCs w:val="20"/>
          <w:color w:val="auto"/>
        </w:rPr>
        <w:t>INDUSTRIAL AND COMMERCIAL BANK OF CHINA LIMITED, NEW YORK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24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Tony Huang</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86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Yuanyuan Peng</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1" w:name="page42"/>
    <w:bookmarkEnd w:id="41"/>
    <w:p>
      <w:pPr>
        <w:ind w:left="1480"/>
        <w:spacing w:after="0"/>
        <w:rPr>
          <w:sz w:val="20"/>
          <w:szCs w:val="20"/>
          <w:color w:val="auto"/>
        </w:rPr>
      </w:pPr>
      <w:r>
        <w:rPr>
          <w:rFonts w:ascii="Times New Roman" w:cs="Times New Roman" w:eastAsia="Times New Roman" w:hAnsi="Times New Roman"/>
          <w:sz w:val="20"/>
          <w:szCs w:val="20"/>
          <w:color w:val="auto"/>
        </w:rPr>
        <w:t>M&amp;T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Isaac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18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Isaac Bailey</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2" w:name="page43"/>
    <w:bookmarkEnd w:id="42"/>
    <w:p>
      <w:pPr>
        <w:ind w:left="1480"/>
        <w:spacing w:after="0"/>
        <w:rPr>
          <w:sz w:val="20"/>
          <w:szCs w:val="20"/>
          <w:color w:val="auto"/>
        </w:rPr>
      </w:pPr>
      <w:r>
        <w:rPr>
          <w:rFonts w:ascii="Times New Roman" w:cs="Times New Roman" w:eastAsia="Times New Roman" w:hAnsi="Times New Roman"/>
          <w:sz w:val="20"/>
          <w:szCs w:val="20"/>
          <w:color w:val="auto"/>
        </w:rPr>
        <w:t>MIZUHO BANK, LTD,</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861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Tracy Rahn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Mizuho Banl,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3" w:name="page44"/>
    <w:bookmarkEnd w:id="43"/>
    <w:p>
      <w:pPr>
        <w:ind w:left="1480"/>
        <w:spacing w:after="0"/>
        <w:rPr>
          <w:sz w:val="20"/>
          <w:szCs w:val="20"/>
          <w:color w:val="auto"/>
        </w:rPr>
      </w:pPr>
      <w:r>
        <w:rPr>
          <w:rFonts w:ascii="Times New Roman" w:cs="Times New Roman" w:eastAsia="Times New Roman" w:hAnsi="Times New Roman"/>
          <w:sz w:val="20"/>
          <w:szCs w:val="20"/>
          <w:color w:val="auto"/>
        </w:rPr>
        <w:t>BANK OF CHINA, NEW YORK BRANCH,</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65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Raymond Qiao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4" w:name="page45"/>
    <w:bookmarkEnd w:id="44"/>
    <w:p>
      <w:pPr>
        <w:ind w:left="1480"/>
        <w:spacing w:after="0"/>
        <w:rPr>
          <w:sz w:val="20"/>
          <w:szCs w:val="20"/>
          <w:color w:val="auto"/>
        </w:rPr>
      </w:pPr>
      <w:r>
        <w:rPr>
          <w:rFonts w:ascii="Times New Roman" w:cs="Times New Roman" w:eastAsia="Times New Roman" w:hAnsi="Times New Roman"/>
          <w:sz w:val="20"/>
          <w:szCs w:val="20"/>
          <w:color w:val="auto"/>
        </w:rPr>
        <w:t>STATE BANK OF INDIA, NEW YORK BRANCH</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Devendra Panwar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97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Devendra Panwar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 and Head (Credit Management Cell)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5" w:name="page46"/>
    <w:bookmarkEnd w:id="45"/>
    <w:p>
      <w:pPr>
        <w:ind w:left="1480" w:right="3580"/>
        <w:spacing w:after="0" w:line="283" w:lineRule="auto"/>
        <w:rPr>
          <w:sz w:val="20"/>
          <w:szCs w:val="20"/>
          <w:color w:val="auto"/>
        </w:rPr>
      </w:pPr>
      <w:r>
        <w:rPr>
          <w:rFonts w:ascii="Times New Roman" w:cs="Times New Roman" w:eastAsia="Times New Roman" w:hAnsi="Times New Roman"/>
          <w:sz w:val="20"/>
          <w:szCs w:val="20"/>
          <w:color w:val="auto"/>
        </w:rPr>
        <w:t>BANCO SANTANDER BANK, S.A., NEW YORK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071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Andres Barbosa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97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Zara Kamal</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6" w:name="page47"/>
    <w:bookmarkEnd w:id="46"/>
    <w:p>
      <w:pPr>
        <w:ind w:left="1480"/>
        <w:spacing w:after="0"/>
        <w:rPr>
          <w:sz w:val="20"/>
          <w:szCs w:val="20"/>
          <w:color w:val="auto"/>
        </w:rPr>
      </w:pPr>
      <w:r>
        <w:rPr>
          <w:rFonts w:ascii="Times New Roman" w:cs="Times New Roman" w:eastAsia="Times New Roman" w:hAnsi="Times New Roman"/>
          <w:sz w:val="20"/>
          <w:szCs w:val="20"/>
          <w:color w:val="auto"/>
        </w:rPr>
        <w:t>EASTERN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David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70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David Nussbaum</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7" w:name="page48"/>
    <w:bookmarkEnd w:id="47"/>
    <w:p>
      <w:pPr>
        <w:ind w:left="1480" w:right="2580"/>
        <w:spacing w:after="0" w:line="283" w:lineRule="auto"/>
        <w:rPr>
          <w:sz w:val="20"/>
          <w:szCs w:val="20"/>
          <w:color w:val="auto"/>
        </w:rPr>
      </w:pPr>
      <w:r>
        <w:rPr>
          <w:rFonts w:ascii="Times New Roman" w:cs="Times New Roman" w:eastAsia="Times New Roman" w:hAnsi="Times New Roman"/>
          <w:sz w:val="20"/>
          <w:szCs w:val="20"/>
          <w:color w:val="auto"/>
        </w:rPr>
        <w:t>CHANG HWA COMMERCIAL BANK, LTD., LOS ANGELES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Yu-Tang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15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Yu-Tang Shen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VP &amp;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8" w:name="page49"/>
    <w:bookmarkEnd w:id="48"/>
    <w:p>
      <w:pPr>
        <w:ind w:left="1480"/>
        <w:spacing w:after="0"/>
        <w:rPr>
          <w:sz w:val="20"/>
          <w:szCs w:val="20"/>
          <w:color w:val="auto"/>
        </w:rPr>
      </w:pPr>
      <w:r>
        <w:rPr>
          <w:rFonts w:ascii="Times New Roman" w:cs="Times New Roman" w:eastAsia="Times New Roman" w:hAnsi="Times New Roman"/>
          <w:sz w:val="20"/>
          <w:szCs w:val="20"/>
          <w:color w:val="auto"/>
        </w:rPr>
        <w:t>TAIWAN COOPERATIVE BANK, SEATTLE BRANCH</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Yu-Lin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8026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Yu-Lin Lu</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VP &amp;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49" w:name="page50"/>
    <w:bookmarkEnd w:id="49"/>
    <w:p>
      <w:pPr>
        <w:ind w:left="1480"/>
        <w:spacing w:after="0"/>
        <w:rPr>
          <w:sz w:val="20"/>
          <w:szCs w:val="20"/>
          <w:color w:val="auto"/>
        </w:rPr>
      </w:pPr>
      <w:r>
        <w:rPr>
          <w:rFonts w:ascii="Times New Roman" w:cs="Times New Roman" w:eastAsia="Times New Roman" w:hAnsi="Times New Roman"/>
          <w:sz w:val="20"/>
          <w:szCs w:val="20"/>
          <w:color w:val="auto"/>
        </w:rPr>
        <w:t>ASSOCIATED 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Scott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280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Scott Bachmann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0" w:name="page51"/>
    <w:bookmarkEnd w:id="50"/>
    <w:p>
      <w:pPr>
        <w:ind w:left="1480"/>
        <w:spacing w:after="0"/>
        <w:rPr>
          <w:sz w:val="20"/>
          <w:szCs w:val="20"/>
          <w:color w:val="auto"/>
        </w:rPr>
      </w:pPr>
      <w:r>
        <w:rPr>
          <w:rFonts w:ascii="Times New Roman" w:cs="Times New Roman" w:eastAsia="Times New Roman" w:hAnsi="Times New Roman"/>
          <w:sz w:val="20"/>
          <w:szCs w:val="20"/>
          <w:color w:val="auto"/>
        </w:rPr>
        <w:t>TRUIST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Jim 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11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Jim C. Wright</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1" w:name="page52"/>
    <w:bookmarkEnd w:id="51"/>
    <w:p>
      <w:pPr>
        <w:ind w:left="1480"/>
        <w:spacing w:after="0"/>
        <w:rPr>
          <w:sz w:val="20"/>
          <w:szCs w:val="20"/>
          <w:color w:val="auto"/>
        </w:rPr>
      </w:pPr>
      <w:r>
        <w:rPr>
          <w:rFonts w:ascii="Times New Roman" w:cs="Times New Roman" w:eastAsia="Times New Roman" w:hAnsi="Times New Roman"/>
          <w:sz w:val="20"/>
          <w:szCs w:val="20"/>
          <w:color w:val="auto"/>
        </w:rPr>
        <w:t>FLAGSTAR BANK, N.A.,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Mike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2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Mike Maher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2" w:name="page53"/>
    <w:bookmarkEnd w:id="52"/>
    <w:p>
      <w:pPr>
        <w:ind w:left="1480"/>
        <w:spacing w:after="0"/>
        <w:rPr>
          <w:sz w:val="20"/>
          <w:szCs w:val="20"/>
          <w:color w:val="auto"/>
        </w:rPr>
      </w:pPr>
      <w:r>
        <w:rPr>
          <w:rFonts w:ascii="Times New Roman" w:cs="Times New Roman" w:eastAsia="Times New Roman" w:hAnsi="Times New Roman"/>
          <w:sz w:val="20"/>
          <w:szCs w:val="20"/>
          <w:color w:val="auto"/>
        </w:rPr>
        <w:t>FIRST NATIONAL BANK OF PENNSYLVANIA,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David Diez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77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David Diez</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3" w:name="page54"/>
    <w:bookmarkEnd w:id="53"/>
    <w:p>
      <w:pPr>
        <w:ind w:left="1480"/>
        <w:spacing w:after="0"/>
        <w:rPr>
          <w:sz w:val="20"/>
          <w:szCs w:val="20"/>
          <w:color w:val="auto"/>
        </w:rPr>
      </w:pPr>
      <w:r>
        <w:rPr>
          <w:rFonts w:ascii="Times New Roman" w:cs="Times New Roman" w:eastAsia="Times New Roman" w:hAnsi="Times New Roman"/>
          <w:sz w:val="20"/>
          <w:szCs w:val="20"/>
          <w:color w:val="auto"/>
        </w:rPr>
        <w:t>FIRST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Greg Drabik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07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Greg Drabik</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4" w:name="page55"/>
    <w:bookmarkEnd w:id="54"/>
    <w:p>
      <w:pPr>
        <w:ind w:left="1480"/>
        <w:spacing w:after="0"/>
        <w:rPr>
          <w:sz w:val="20"/>
          <w:szCs w:val="20"/>
          <w:color w:val="auto"/>
        </w:rPr>
      </w:pPr>
      <w:r>
        <w:rPr>
          <w:rFonts w:ascii="Times New Roman" w:cs="Times New Roman" w:eastAsia="Times New Roman" w:hAnsi="Times New Roman"/>
          <w:sz w:val="20"/>
          <w:szCs w:val="20"/>
          <w:color w:val="auto"/>
        </w:rPr>
        <w:t>ATLANTIC UNION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Matthew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56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Matthew Sawyer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5" w:name="page56"/>
    <w:bookmarkEnd w:id="55"/>
    <w:p>
      <w:pPr>
        <w:ind w:left="1480"/>
        <w:spacing w:after="0"/>
        <w:rPr>
          <w:sz w:val="20"/>
          <w:szCs w:val="20"/>
          <w:color w:val="auto"/>
        </w:rPr>
      </w:pPr>
      <w:r>
        <w:rPr>
          <w:rFonts w:ascii="Times New Roman" w:cs="Times New Roman" w:eastAsia="Times New Roman" w:hAnsi="Times New Roman"/>
          <w:sz w:val="20"/>
          <w:szCs w:val="20"/>
          <w:color w:val="auto"/>
        </w:rPr>
        <w:t>HANCOCK WHITNEY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Len Aucoin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23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Len Aucoin</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6" w:name="page57"/>
    <w:bookmarkEnd w:id="56"/>
    <w:p>
      <w:pPr>
        <w:ind w:left="1480"/>
        <w:spacing w:after="0"/>
        <w:rPr>
          <w:sz w:val="20"/>
          <w:szCs w:val="20"/>
          <w:color w:val="auto"/>
        </w:rPr>
      </w:pPr>
      <w:r>
        <w:rPr>
          <w:rFonts w:ascii="Times New Roman" w:cs="Times New Roman" w:eastAsia="Times New Roman" w:hAnsi="Times New Roman"/>
          <w:sz w:val="20"/>
          <w:szCs w:val="20"/>
          <w:color w:val="auto"/>
        </w:rPr>
        <w:t>TRUSTMARK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James R. Pryor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90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James R. Pryor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7" w:name="page58"/>
    <w:bookmarkEnd w:id="57"/>
    <w:p>
      <w:pPr>
        <w:ind w:left="1480"/>
        <w:spacing w:after="0"/>
        <w:rPr>
          <w:sz w:val="20"/>
          <w:szCs w:val="20"/>
          <w:color w:val="auto"/>
        </w:rPr>
      </w:pPr>
      <w:r>
        <w:rPr>
          <w:rFonts w:ascii="Times New Roman" w:cs="Times New Roman" w:eastAsia="Times New Roman" w:hAnsi="Times New Roman"/>
          <w:sz w:val="20"/>
          <w:szCs w:val="20"/>
          <w:color w:val="auto"/>
        </w:rPr>
        <w:t>KEYBANK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23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3620"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Geoff Smith</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8" w:name="page59"/>
    <w:bookmarkEnd w:id="58"/>
    <w:p>
      <w:pPr>
        <w:ind w:left="1480"/>
        <w:spacing w:after="0"/>
        <w:rPr>
          <w:sz w:val="20"/>
          <w:szCs w:val="20"/>
          <w:color w:val="auto"/>
        </w:rPr>
      </w:pPr>
      <w:r>
        <w:rPr>
          <w:rFonts w:ascii="Times New Roman" w:cs="Times New Roman" w:eastAsia="Times New Roman" w:hAnsi="Times New Roman"/>
          <w:sz w:val="20"/>
          <w:szCs w:val="20"/>
          <w:color w:val="auto"/>
        </w:rPr>
        <w:t>AMERICAN SAVINGS 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Corey Gima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8934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Corey Gima</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59" w:name="page60"/>
    <w:bookmarkEnd w:id="59"/>
    <w:p>
      <w:pPr>
        <w:ind w:left="1480" w:right="3020"/>
        <w:spacing w:after="0" w:line="283" w:lineRule="auto"/>
        <w:rPr>
          <w:sz w:val="20"/>
          <w:szCs w:val="20"/>
          <w:color w:val="auto"/>
        </w:rPr>
      </w:pPr>
      <w:r>
        <w:rPr>
          <w:rFonts w:ascii="Times New Roman" w:cs="Times New Roman" w:eastAsia="Times New Roman" w:hAnsi="Times New Roman"/>
          <w:sz w:val="20"/>
          <w:szCs w:val="20"/>
          <w:color w:val="auto"/>
        </w:rPr>
        <w:t>THE BANK OF EAST ASIA, LIMITED, LOS ANGELES BRANCH, as a Lender</w:t>
      </w:r>
    </w:p>
    <w:p>
      <w:pPr>
        <w:spacing w:after="0" w:line="2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Simon Keung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0960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Simon Keung</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General Manager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Fang-Ning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86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Fang-Ning Lim</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VP &amp; Head of RMU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60" w:name="page61"/>
    <w:bookmarkEnd w:id="60"/>
    <w:p>
      <w:pPr>
        <w:ind w:left="1480"/>
        <w:spacing w:after="0"/>
        <w:rPr>
          <w:sz w:val="20"/>
          <w:szCs w:val="20"/>
          <w:color w:val="auto"/>
        </w:rPr>
      </w:pPr>
      <w:r>
        <w:rPr>
          <w:rFonts w:ascii="Times New Roman" w:cs="Times New Roman" w:eastAsia="Times New Roman" w:hAnsi="Times New Roman"/>
          <w:sz w:val="20"/>
          <w:szCs w:val="20"/>
          <w:color w:val="auto"/>
        </w:rPr>
        <w:t>STANDARD CHARTERED BANK,</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Jaiyeola Titiloye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376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Jaiyeola Titiloye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GAM, US Fintechs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13"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EIGHTEENTH AMENDMENT TO CREDIT AGREEMENT</w:t>
      </w:r>
    </w:p>
    <w:p>
      <w:pPr>
        <w:sectPr>
          <w:pgSz w:w="11900" w:h="16838" w:orient="portrait"/>
          <w:cols w:equalWidth="0" w:num="1">
            <w:col w:w="10120"/>
          </w:cols>
          <w:pgMar w:left="1440" w:top="1440" w:right="339" w:bottom="1440" w:gutter="0" w:footer="0" w:header="0"/>
        </w:sectPr>
      </w:pPr>
    </w:p>
    <w:bookmarkStart w:id="62" w:name="page63"/>
    <w:bookmarkEnd w:id="62"/>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Amended Credit Agreement</w:t>
      </w:r>
    </w:p>
    <w:p>
      <w:pPr>
        <w:spacing w:after="0" w:line="2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413" w:right="1440" w:bottom="1440" w:gutter="0" w:footer="0" w:header="0"/>
        </w:sectPr>
      </w:pPr>
    </w:p>
    <w:bookmarkStart w:id="63" w:name="page64"/>
    <w:bookmarkEnd w:id="63"/>
    <w:p>
      <w:pPr>
        <w:jc w:val="right"/>
        <w:ind w:right="3699"/>
        <w:spacing w:after="0"/>
        <w:rPr>
          <w:sz w:val="20"/>
          <w:szCs w:val="20"/>
          <w:color w:val="auto"/>
        </w:rPr>
      </w:pPr>
      <w:r>
        <w:rPr>
          <w:rFonts w:ascii="Times New Roman" w:cs="Times New Roman" w:eastAsia="Times New Roman" w:hAnsi="Times New Roman"/>
          <w:sz w:val="20"/>
          <w:szCs w:val="20"/>
          <w:u w:val="single" w:color="auto"/>
          <w:color w:val="auto"/>
        </w:rPr>
        <w:t>Amended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413"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Exhibits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LOAN NOTICE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 20__</w:t>
      </w:r>
    </w:p>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56"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(select one):</w:t>
      </w:r>
    </w:p>
    <w:p>
      <w:pPr>
        <w:spacing w:after="0" w:line="256" w:lineRule="exact"/>
        <w:rPr>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Revolving A Loans</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Revolving B Loans</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Revolving C Loans</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the Term A Loan</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the Term B-6 Loan</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Revolving A Loans</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Revolving B Loans</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Revolving C Loans</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the Term A Loan</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1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the Term B-6 Loan</w:t>
      </w:r>
    </w:p>
    <w:p>
      <w:pPr>
        <w:spacing w:after="0" w:line="200" w:lineRule="exact"/>
        <w:rPr>
          <w:sz w:val="20"/>
          <w:szCs w:val="20"/>
          <w:color w:val="auto"/>
        </w:rPr>
      </w:pPr>
    </w:p>
    <w:p>
      <w:pPr>
        <w:spacing w:after="0" w:line="299"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_______________, 20__ (which is a Business Day).</w:t>
      </w:r>
    </w:p>
    <w:p>
      <w:pPr>
        <w:spacing w:after="0" w:line="24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amount of [$]__________.</w:t>
      </w:r>
    </w:p>
    <w:p>
      <w:pPr>
        <w:spacing w:after="0" w:line="25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______________ (Type of Loan requested).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type w:val="continuous"/>
        </w:sectPr>
      </w:pPr>
    </w:p>
    <w:bookmarkStart w:id="65" w:name="page66"/>
    <w:bookmarkEnd w:id="65"/>
    <w:p>
      <w:pPr>
        <w:spacing w:after="0" w:line="216"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following currency: ________________________</w:t>
      </w:r>
    </w:p>
    <w:p>
      <w:pPr>
        <w:spacing w:after="0" w:line="25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Term SOFR Loans/Alternative Currency Term Rate Loans: with an Interest Period of __________ months.</w:t>
      </w:r>
    </w:p>
    <w:p>
      <w:pPr>
        <w:spacing w:after="0" w:line="23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behalf of ____________________________ </w:t>
      </w:r>
      <w:r>
        <w:rPr>
          <w:rFonts w:ascii="Times New Roman" w:cs="Times New Roman" w:eastAsia="Times New Roman" w:hAnsi="Times New Roman"/>
          <w:sz w:val="20"/>
          <w:szCs w:val="20"/>
          <w:i w:val="1"/>
          <w:iCs w:val="1"/>
          <w:color w:val="auto"/>
        </w:rPr>
        <w:t>[insert name of applicable Borrower].</w:t>
      </w:r>
    </w:p>
    <w:p>
      <w:pPr>
        <w:spacing w:after="0" w:line="2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 hereby represents and warrants that (a) after giving effect to any Borrowing of Revolving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w:t>
      </w:r>
    </w:p>
    <w:p>
      <w:pPr>
        <w:spacing w:after="0" w:line="2" w:lineRule="exact"/>
        <w:rPr>
          <w:sz w:val="20"/>
          <w:szCs w:val="20"/>
          <w:color w:val="auto"/>
        </w:rPr>
      </w:pPr>
    </w:p>
    <w:p>
      <w:pPr>
        <w:jc w:val="both"/>
        <w:ind w:firstLine="8"/>
        <w:spacing w:after="0" w:line="248" w:lineRule="auto"/>
        <w:tabs>
          <w:tab w:leader="none" w:pos="34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Revolving C Outstandings shall not exceed the Aggregate Revolving C Commitments, (v) 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A Swing Line Loans shall not exceed such Lender’s Revolving A Commitment, and (vi) the aggregate Outstanding Amount of the Revolving B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B Swing Line Loans shall not exceed such Lender’s Revolving B Commitment; and (b) each of the conditions set forth in Sections 5.03(a) and (b) of the Credit Agreement has been satisfied on and as of the date of such Borrowing.</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Borrower Name]</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628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SWING LINE LOAN NOTICE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 20__</w:t>
      </w: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[Applicable Swing Line Lender]</w:t>
      </w:r>
    </w:p>
    <w:p>
      <w:pPr>
        <w:spacing w:after="0" w:line="24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56"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a [Domestic] [Foreign] Swing Line Loan: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On __________  , 20___ (a Business Day).</w:t>
            </w:r>
          </w:p>
        </w:tc>
      </w:tr>
      <w:tr>
        <w:trPr>
          <w:trHeight w:val="20"/>
        </w:trPr>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581"/>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 the amount of $__________.]</w:t>
            </w:r>
            <w:r>
              <w:rPr>
                <w:rFonts w:ascii="Times New Roman" w:cs="Times New Roman" w:eastAsia="Times New Roman" w:hAnsi="Times New Roman"/>
                <w:sz w:val="25"/>
                <w:szCs w:val="25"/>
                <w:color w:val="auto"/>
                <w:vertAlign w:val="superscript"/>
              </w:rPr>
              <w:t>1</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 Dollars in the amount of $__________.]</w:t>
            </w:r>
            <w:r>
              <w:rPr>
                <w:rFonts w:ascii="Times New Roman" w:cs="Times New Roman" w:eastAsia="Times New Roman" w:hAnsi="Times New Roman"/>
                <w:sz w:val="25"/>
                <w:szCs w:val="25"/>
                <w:color w:val="auto"/>
                <w:vertAlign w:val="superscript"/>
              </w:rPr>
              <w:t>2</w:t>
            </w:r>
          </w:p>
        </w:tc>
      </w:tr>
      <w:tr>
        <w:trPr>
          <w:trHeight w:val="473"/>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8"/>
              </w:rPr>
              <w:t>In [Euros] [Sterling] in the amount of the Alternative Currency Equivalent of $__________.]</w:t>
            </w:r>
            <w:r>
              <w:rPr>
                <w:rFonts w:ascii="Times New Roman" w:cs="Times New Roman" w:eastAsia="Times New Roman" w:hAnsi="Times New Roman"/>
                <w:sz w:val="25"/>
                <w:szCs w:val="25"/>
                <w:color w:val="auto"/>
                <w:w w:val="98"/>
                <w:vertAlign w:val="superscript"/>
              </w:rPr>
              <w:t>3</w:t>
            </w:r>
          </w:p>
        </w:tc>
      </w:tr>
    </w:tbl>
    <w:p>
      <w:pPr>
        <w:spacing w:after="0" w:line="3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With respect to such Borrowing of Swing Line Loans, the undersigned Borrower hereby represents and warrants that (a) after giving effect to such Borrowing of Swing Line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 (iv) the Total Revolving C Outstandings shall not exceed the Aggregate Revolving C Commitments, (v) 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A Swing Line Loans shall not exceed such Lender’s Revolving A Commitment, (vi) the aggregate Outstanding Amount of the Revolving B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B Swing Line Loans shall not exceed such Lender’s Revolving B Commitment, (vii) the aggregate Outstanding Amount of all Revolving B Swing Line Loans denominated in Dollars shall not exceed the Revolving B Swing Line Loan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64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9" w:lineRule="exact"/>
        <w:rPr>
          <w:sz w:val="20"/>
          <w:szCs w:val="20"/>
          <w:color w:val="auto"/>
        </w:rPr>
      </w:pPr>
    </w:p>
    <w:p>
      <w:pPr>
        <w:ind w:left="120" w:hanging="112"/>
        <w:spacing w:after="0"/>
        <w:tabs>
          <w:tab w:leader="none" w:pos="1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Revolving A Swing Line Loan Notice.</w:t>
      </w:r>
    </w:p>
    <w:p>
      <w:pPr>
        <w:ind w:left="120" w:hanging="112"/>
        <w:spacing w:after="0" w:line="196" w:lineRule="auto"/>
        <w:tabs>
          <w:tab w:leader="none" w:pos="1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Revolving B Swing Line Loan Notice denominated in Dollars.</w:t>
      </w:r>
    </w:p>
    <w:p>
      <w:pPr>
        <w:ind w:left="120" w:hanging="112"/>
        <w:spacing w:after="0" w:line="204" w:lineRule="auto"/>
        <w:tabs>
          <w:tab w:leader="none" w:pos="1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Revolving B Swing Line Loan Notice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09"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Sublimit, (viii) the aggregate Outstanding Amount of all Revolving B Swing Line Loans denominated in Euros or Sterling shall not exceed the Revolving B Swing Line Loan Alternative Currency Sublimit, (ix) the aggregate amount of the outstanding Revolving A Swing Line Loans issued by any Revolving A Swing Line Lender shall not exceed such Revolving A Line Lender’s Revolving A Swing Line Commitment, and (x) the aggregate Outstanding Amount of all Revolving A Swing Line Loans shall not exceed the Revolving A Swing Line Loan Sublimit; and (b) each of the conditions set forth in </w:t>
      </w:r>
      <w:r>
        <w:rPr>
          <w:rFonts w:ascii="Times New Roman" w:cs="Times New Roman" w:eastAsia="Times New Roman" w:hAnsi="Times New Roman"/>
          <w:sz w:val="20"/>
          <w:szCs w:val="20"/>
          <w:u w:val="single" w:color="auto"/>
          <w:color w:val="auto"/>
        </w:rPr>
        <w:t>Sections 5.03(a)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has been satisfied on and as of the date of such Borrowing of Swing Line Loans.</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Borrower Name]</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628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THIS JOINDER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__________, 201__ is by and between __________, a __________ (the “</w:t>
      </w:r>
      <w:r>
        <w:rPr>
          <w:rFonts w:ascii="Times New Roman" w:cs="Times New Roman" w:eastAsia="Times New Roman" w:hAnsi="Times New Roman"/>
          <w:sz w:val="19"/>
          <w:szCs w:val="19"/>
          <w:u w:val="single" w:color="auto"/>
          <w:color w:val="auto"/>
        </w:rPr>
        <w:t>New</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and Bank of America, N.A., in its capacity as Administrative Agent under that certain Credit Agreement dated as of October 24, 2014 (as amended, modified, supplemented or extended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Corpay Technologies Operating Company, LLC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Corpay,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the Designated Borrowers from time to time party thereto, the Lenders from time to time party thereto and Bank of America, N.A., as Administrative Agent, Swing Line Lender and L/C Issuer. Capitalized terms used herein and not otherwise defined herein shall have the meanings assigned to such terms in the Credit Agreement.</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 xml:space="preserve">The Loan Parties are required by </w:t>
      </w:r>
      <w:r>
        <w:rPr>
          <w:rFonts w:ascii="Times New Roman" w:cs="Times New Roman" w:eastAsia="Times New Roman" w:hAnsi="Times New Roman"/>
          <w:sz w:val="19"/>
          <w:szCs w:val="19"/>
          <w:u w:val="single" w:color="auto"/>
          <w:color w:val="auto"/>
        </w:rPr>
        <w:t>Section 7.12</w:t>
      </w:r>
      <w:r>
        <w:rPr>
          <w:rFonts w:ascii="Times New Roman" w:cs="Times New Roman" w:eastAsia="Times New Roman" w:hAnsi="Times New Roman"/>
          <w:sz w:val="19"/>
          <w:szCs w:val="19"/>
          <w:color w:val="auto"/>
        </w:rPr>
        <w:t xml:space="preserve"> of the Credit Agreement to cause the New Subsidiary to become a “Guarantor” thereunder.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Accordingly, the New Subsidiary hereby agrees as follows with the Administrative Agent, for the benefit of the holders of the Obligations:</w:t>
      </w:r>
    </w:p>
    <w:p>
      <w:pPr>
        <w:spacing w:after="0" w:line="234" w:lineRule="exact"/>
        <w:rPr>
          <w:sz w:val="20"/>
          <w:szCs w:val="20"/>
          <w:color w:val="auto"/>
        </w:rPr>
      </w:pPr>
    </w:p>
    <w:p>
      <w:pPr>
        <w:jc w:val="both"/>
        <w:ind w:firstLine="656"/>
        <w:spacing w:after="0" w:line="266" w:lineRule="auto"/>
        <w:tabs>
          <w:tab w:leader="none" w:pos="1052"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 Subsidiary hereby acknowledges, agrees and confirms that, by its execution of this Agreement, the New Subsidiary will be deemed to be a party to the Guaranty and a “Guarantor” for all purposes of the Credit Agreement, and shall have all of the obligations of a Guarantor under the Guaranty and under the Credit Agreement as if it had executed the Guaranty. The New Subsidiary hereby ratifies, as of the date hereof, and agrees to be bound by, all of the terms, provisions and conditions applicable to the Guarantors contained in the Credit Agreement and the Guaranty. Without limiting the generality of the foregoing terms of this paragraph 1, the New Subsidiary hereby jointly and severally together with the other Guarantors, guarantees to each holder of the Obligations and the Administrative Agent, as provided in the Guaranty, the prompt payment and performance of the Obligations in full when due (whether at stated maturity, as a mandatory prepayment, by acceleration, as a mandatory Cash Collateralization or otherwise) strictly in accordance with the terms thereof.</w:t>
      </w:r>
    </w:p>
    <w:p>
      <w:pPr>
        <w:spacing w:after="0" w:line="209" w:lineRule="exact"/>
        <w:rPr>
          <w:rFonts w:ascii="Times New Roman" w:cs="Times New Roman" w:eastAsia="Times New Roman" w:hAnsi="Times New Roman"/>
          <w:sz w:val="19"/>
          <w:szCs w:val="19"/>
          <w:color w:val="auto"/>
        </w:rPr>
      </w:pPr>
    </w:p>
    <w:p>
      <w:pPr>
        <w:jc w:val="both"/>
        <w:ind w:firstLine="232"/>
        <w:spacing w:after="0" w:line="266" w:lineRule="auto"/>
        <w:tabs>
          <w:tab w:leader="none" w:pos="59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 Subsidiary hereby acknowledges, agrees and confirms that, by its execution of this Agreement, the New Subsidiary will be deemed to be a party to the Security Agreement and an “Obligor” for all purposes of the Security Agreement, and shall have all the obligations of an Obligor thereunder as if it had executed the Security Agreement. The New Subsidiary hereby ratifies, as of the date hereof, and agrees to be bound by, all of the terms, provisions and conditions contained in the Security Agreement. Without limiting the generality of the foregoing terms of this paragraph 2, the New Subsidiary hereby grants, pledges and assigns to the Administrative Agent, for the benefit of the holders of the Obligations, a continuing security interest in any and all right, title and interest of the New Subsidiary in and to the Collateral (as defined in the Security Agreement) of the New Subsidiary to secure the prompt payment and performance in full when due, whether by lapse of time, acceleration, mandatory prepayment or otherwise, of the Secured Obligations (as defined in the Security Agreement).</w:t>
      </w:r>
    </w:p>
    <w:p>
      <w:pPr>
        <w:spacing w:after="0" w:line="195" w:lineRule="exact"/>
        <w:rPr>
          <w:rFonts w:ascii="Times New Roman" w:cs="Times New Roman" w:eastAsia="Times New Roman" w:hAnsi="Times New Roman"/>
          <w:sz w:val="19"/>
          <w:szCs w:val="19"/>
          <w:color w:val="auto"/>
        </w:rPr>
      </w:pPr>
    </w:p>
    <w:p>
      <w:pPr>
        <w:ind w:left="1000" w:hanging="344"/>
        <w:spacing w:after="0"/>
        <w:tabs>
          <w:tab w:leader="none" w:pos="10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represents and warrants to the Administrative Agent and the Lenders that:</w:t>
      </w:r>
    </w:p>
    <w:p>
      <w:pPr>
        <w:spacing w:after="0" w:line="25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Subsidiary’s exact legal name and state of organization are as set forth on the signature pages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09" w:right="339" w:bottom="1440" w:gutter="0" w:footer="0" w:header="0"/>
        </w:sectPr>
      </w:pPr>
    </w:p>
    <w:bookmarkStart w:id="69" w:name="page70"/>
    <w:bookmarkEnd w:id="69"/>
    <w:p>
      <w:pPr>
        <w:ind w:left="1720" w:hanging="416"/>
        <w:spacing w:after="0"/>
        <w:tabs>
          <w:tab w:leader="none" w:pos="1720"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 Subsidiary’s taxpayer identification number are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805"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hereto, the New Subsidiary has not changed its legal name, changed its state of formation, or been party to a merger, consolidation or other change in structure in the five years preceding the date hereof.</w:t>
      </w:r>
    </w:p>
    <w:p>
      <w:pPr>
        <w:spacing w:after="0" w:line="19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19"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u w:val="single" w:color="auto"/>
          <w:color w:val="auto"/>
        </w:rPr>
        <w:t>chedule 3</w:t>
      </w:r>
      <w:r>
        <w:rPr>
          <w:rFonts w:ascii="Times New Roman" w:cs="Times New Roman" w:eastAsia="Times New Roman" w:hAnsi="Times New Roman"/>
          <w:sz w:val="20"/>
          <w:szCs w:val="20"/>
          <w:color w:val="auto"/>
        </w:rPr>
        <w:t xml:space="preserve"> hereto lists each Subsidiary of the New Subsidiary, together with (i) jurisdiction of formation, (ii) number of shares of each class of Equity Interests outstanding, (iii) the certificate number(s) of the certificates evidencing such Equity Interests and number and percentage of outstanding shares of each class owned by the New Subsidiary (directly or indirectly) of such Equity Interests and (iv) number and effect, if exercised, of all outstanding options, warrants, rights of conversion or purchase and all other similar rights with respect thereto.</w:t>
      </w:r>
    </w:p>
    <w:p>
      <w:pPr>
        <w:spacing w:after="0" w:line="21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location of all owned and leased real property of the New Subsidiary is as shown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w:t>
      </w:r>
    </w:p>
    <w:p>
      <w:pPr>
        <w:spacing w:after="0" w:line="242" w:lineRule="exact"/>
        <w:rPr>
          <w:rFonts w:ascii="Times New Roman" w:cs="Times New Roman" w:eastAsia="Times New Roman" w:hAnsi="Times New Roman"/>
          <w:sz w:val="20"/>
          <w:szCs w:val="20"/>
          <w:color w:val="auto"/>
        </w:rPr>
      </w:pPr>
    </w:p>
    <w:p>
      <w:pPr>
        <w:ind w:left="660" w:firstLine="644"/>
        <w:spacing w:after="0" w:line="283" w:lineRule="auto"/>
        <w:tabs>
          <w:tab w:leader="none" w:pos="1857"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patents, copyrights, and trademarks listed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attached hereto constitute all of the United States registrations and applications for the patents, copyrights and trademarks owned by the New Subsidiary.</w:t>
      </w:r>
    </w:p>
    <w:p>
      <w:pPr>
        <w:spacing w:after="0" w:line="18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92"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to this Agreement are duly completed schedules (the “Supplemental Schedules”) supplementing as thereon indicated the respective Schedules to the Security Agreement. The information contained on each of the Supplemental Schedules with respect to such New Subsidiary and its properties and affairs is true, complete and accurate as of the date hereof.</w:t>
      </w:r>
    </w:p>
    <w:p>
      <w:pPr>
        <w:spacing w:after="0" w:line="194" w:lineRule="exact"/>
        <w:rPr>
          <w:rFonts w:ascii="Times New Roman" w:cs="Times New Roman" w:eastAsia="Times New Roman" w:hAnsi="Times New Roman"/>
          <w:sz w:val="20"/>
          <w:szCs w:val="20"/>
          <w:color w:val="auto"/>
        </w:rPr>
      </w:pPr>
    </w:p>
    <w:p>
      <w:pPr>
        <w:jc w:val="both"/>
        <w:ind w:firstLine="217"/>
        <w:spacing w:after="0" w:line="268" w:lineRule="auto"/>
        <w:tabs>
          <w:tab w:leader="none" w:pos="56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address of the New Subsidiary for purposes of all notices and other communications is the address designated for all Loan Parties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to the Credit Agreement or such other address as the New Subsidiary may from time to time notify the Administrative Agent in writing.</w:t>
      </w:r>
    </w:p>
    <w:p>
      <w:pPr>
        <w:spacing w:after="0" w:line="188" w:lineRule="exact"/>
        <w:rPr>
          <w:rFonts w:ascii="Times New Roman" w:cs="Times New Roman" w:eastAsia="Times New Roman" w:hAnsi="Times New Roman"/>
          <w:sz w:val="20"/>
          <w:szCs w:val="20"/>
          <w:color w:val="auto"/>
        </w:rPr>
      </w:pPr>
    </w:p>
    <w:p>
      <w:pPr>
        <w:ind w:firstLine="275"/>
        <w:spacing w:after="0" w:line="283" w:lineRule="auto"/>
        <w:tabs>
          <w:tab w:leader="none" w:pos="67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multiple counterparts, each of which shall constitute an original but all of which when taken together shall constitute one contract.</w:t>
      </w:r>
    </w:p>
    <w:p>
      <w:pPr>
        <w:spacing w:after="0" w:line="173" w:lineRule="exact"/>
        <w:rPr>
          <w:rFonts w:ascii="Times New Roman" w:cs="Times New Roman" w:eastAsia="Times New Roman" w:hAnsi="Times New Roman"/>
          <w:sz w:val="20"/>
          <w:szCs w:val="20"/>
          <w:color w:val="auto"/>
        </w:rPr>
      </w:pPr>
    </w:p>
    <w:p>
      <w:pPr>
        <w:ind w:firstLine="298"/>
        <w:spacing w:after="0" w:line="283" w:lineRule="auto"/>
        <w:tabs>
          <w:tab w:leader="none" w:pos="721"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AND INTERPRETED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70" w:name="page71"/>
    <w:bookmarkEnd w:id="70"/>
    <w:p>
      <w:pPr>
        <w:jc w:val="both"/>
        <w:ind w:firstLine="287"/>
        <w:spacing w:after="0" w:line="261" w:lineRule="auto"/>
        <w:rPr>
          <w:sz w:val="20"/>
          <w:szCs w:val="20"/>
          <w:color w:val="auto"/>
        </w:rPr>
      </w:pPr>
      <w:r>
        <w:rPr>
          <w:rFonts w:ascii="Times New Roman" w:cs="Times New Roman" w:eastAsia="Times New Roman" w:hAnsi="Times New Roman"/>
          <w:sz w:val="20"/>
          <w:szCs w:val="20"/>
          <w:color w:val="auto"/>
        </w:rPr>
        <w:t>IN WITNESS WHEREOF, the New Subsidiary has caused this Joinder Agreement to be duly executed by its authorized officer, and the Administrative Agent, for the benefit of the holders of the Obligations, has caused the same to be accepted by its authorized officer, as of the day and year first above written.</w:t>
      </w:r>
    </w:p>
    <w:p>
      <w:pPr>
        <w:spacing w:after="0" w:line="1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[NEW SUBSIDIARY]</w:t>
      </w:r>
    </w:p>
    <w:p>
      <w:pPr>
        <w:spacing w:after="0" w:line="2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-10795</wp:posOffset>
            </wp:positionV>
            <wp:extent cx="5956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-10795</wp:posOffset>
            </wp:positionV>
            <wp:extent cx="5956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71" w:name="page72"/>
    <w:bookmarkEnd w:id="71"/>
    <w:p>
      <w:pPr>
        <w:jc w:val="center"/>
        <w:ind w:right="-1120"/>
        <w:spacing w:after="0"/>
        <w:rPr>
          <w:sz w:val="20"/>
          <w:szCs w:val="20"/>
          <w:color w:val="auto"/>
        </w:rPr>
      </w:pPr>
      <w:r>
        <w:rPr>
          <w:rFonts w:ascii="Times New Roman" w:cs="Times New Roman" w:eastAsia="Times New Roman" w:hAnsi="Times New Roman"/>
          <w:sz w:val="20"/>
          <w:szCs w:val="20"/>
          <w:color w:val="auto"/>
        </w:rPr>
        <w:t>Schedule 1</w:t>
      </w:r>
    </w:p>
    <w:p>
      <w:pPr>
        <w:spacing w:after="0" w:line="216"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color w:val="auto"/>
        </w:rPr>
        <w:t>Taxpayer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2" w:name="page73"/>
    <w:bookmarkEnd w:id="72"/>
    <w:p>
      <w:pPr>
        <w:jc w:val="center"/>
        <w:ind w:right="-1100"/>
        <w:spacing w:after="0"/>
        <w:rPr>
          <w:sz w:val="20"/>
          <w:szCs w:val="20"/>
          <w:color w:val="auto"/>
        </w:rPr>
      </w:pPr>
      <w:r>
        <w:rPr>
          <w:rFonts w:ascii="Times New Roman" w:cs="Times New Roman" w:eastAsia="Times New Roman" w:hAnsi="Times New Roman"/>
          <w:sz w:val="20"/>
          <w:szCs w:val="20"/>
          <w:color w:val="auto"/>
        </w:rPr>
        <w:t>Schedule 2</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Changes in Legal Name or State of Organization;</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Mergers, Consolidations and other Changes in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3" w:name="page74"/>
    <w:bookmarkEnd w:id="73"/>
    <w:p>
      <w:pPr>
        <w:jc w:val="center"/>
        <w:ind w:right="-1100"/>
        <w:spacing w:after="0"/>
        <w:rPr>
          <w:sz w:val="20"/>
          <w:szCs w:val="20"/>
          <w:color w:val="auto"/>
        </w:rPr>
      </w:pPr>
      <w:r>
        <w:rPr>
          <w:rFonts w:ascii="Times New Roman" w:cs="Times New Roman" w:eastAsia="Times New Roman" w:hAnsi="Times New Roman"/>
          <w:sz w:val="20"/>
          <w:szCs w:val="20"/>
          <w:color w:val="auto"/>
        </w:rPr>
        <w:t>Schedule 3</w:t>
      </w:r>
    </w:p>
    <w:p>
      <w:pPr>
        <w:spacing w:after="0" w:line="216"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20"/>
          <w:szCs w:val="20"/>
          <w:color w:val="auto"/>
        </w:rPr>
        <w:t>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4" w:name="page75"/>
    <w:bookmarkEnd w:id="74"/>
    <w:p>
      <w:pPr>
        <w:jc w:val="center"/>
        <w:ind w:right="-1120"/>
        <w:spacing w:after="0"/>
        <w:rPr>
          <w:sz w:val="20"/>
          <w:szCs w:val="20"/>
          <w:color w:val="auto"/>
        </w:rPr>
      </w:pPr>
      <w:r>
        <w:rPr>
          <w:rFonts w:ascii="Times New Roman" w:cs="Times New Roman" w:eastAsia="Times New Roman" w:hAnsi="Times New Roman"/>
          <w:sz w:val="20"/>
          <w:szCs w:val="20"/>
          <w:color w:val="auto"/>
        </w:rPr>
        <w:t>Schedule 4</w:t>
      </w:r>
    </w:p>
    <w:p>
      <w:pPr>
        <w:spacing w:after="0" w:line="216"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20"/>
          <w:szCs w:val="20"/>
          <w:color w:val="auto"/>
        </w:rPr>
        <w:t>Owned and Leased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5" w:name="page76"/>
    <w:bookmarkEnd w:id="75"/>
    <w:p>
      <w:pPr>
        <w:jc w:val="center"/>
        <w:ind w:right="-1120"/>
        <w:spacing w:after="0"/>
        <w:rPr>
          <w:sz w:val="20"/>
          <w:szCs w:val="20"/>
          <w:color w:val="auto"/>
        </w:rPr>
      </w:pPr>
      <w:r>
        <w:rPr>
          <w:rFonts w:ascii="Times New Roman" w:cs="Times New Roman" w:eastAsia="Times New Roman" w:hAnsi="Times New Roman"/>
          <w:sz w:val="20"/>
          <w:szCs w:val="20"/>
          <w:color w:val="auto"/>
        </w:rPr>
        <w:t>Schedule 5</w:t>
      </w:r>
    </w:p>
    <w:p>
      <w:pPr>
        <w:spacing w:after="0" w:line="216"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6" w:name="page77"/>
    <w:bookmarkEnd w:id="76"/>
    <w:p>
      <w:pPr>
        <w:jc w:val="right"/>
        <w:ind w:right="2559"/>
        <w:spacing w:after="0"/>
        <w:rPr>
          <w:sz w:val="20"/>
          <w:szCs w:val="20"/>
          <w:color w:val="auto"/>
        </w:rPr>
      </w:pPr>
      <w:r>
        <w:rPr>
          <w:rFonts w:ascii="Times New Roman" w:cs="Times New Roman" w:eastAsia="Times New Roman" w:hAnsi="Times New Roman"/>
          <w:sz w:val="20"/>
          <w:szCs w:val="20"/>
          <w:color w:val="auto"/>
        </w:rPr>
        <w:t>[Supplemental Schedules to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399"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LENDER JOINDER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THIS LENDER JOINDER AGREEMENT </w:t>
      </w:r>
      <w:r>
        <w:rPr>
          <w:rFonts w:ascii="Times New Roman" w:cs="Times New Roman" w:eastAsia="Times New Roman" w:hAnsi="Times New Roman"/>
          <w:sz w:val="19"/>
          <w:szCs w:val="19"/>
          <w:color w:val="auto"/>
        </w:rPr>
        <w:t>dated as of __________, 201__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by and among each of the Persons identified</w:t>
      </w:r>
    </w:p>
    <w:p>
      <w:pPr>
        <w:spacing w:after="0" w:line="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[a “Revolving A Lender”] [a “Revolving B Lender”] [a “Revolving C Lender”] [“Incremental Term Loan Lenders”] on the signature pages hereto (each, [a “</w:t>
      </w:r>
      <w:r>
        <w:rPr>
          <w:rFonts w:ascii="Times New Roman" w:cs="Times New Roman" w:eastAsia="Times New Roman" w:hAnsi="Times New Roman"/>
          <w:sz w:val="19"/>
          <w:szCs w:val="19"/>
          <w:u w:val="single" w:color="auto"/>
          <w:color w:val="auto"/>
        </w:rPr>
        <w:t>Revolving A Lender</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Revolving B Lender</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Revolving C Lender</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Incremental Term Loan Lender</w:t>
      </w:r>
      <w:r>
        <w:rPr>
          <w:rFonts w:ascii="Times New Roman" w:cs="Times New Roman" w:eastAsia="Times New Roman" w:hAnsi="Times New Roman"/>
          <w:sz w:val="19"/>
          <w:szCs w:val="19"/>
          <w:color w:val="auto"/>
        </w:rPr>
        <w:t>”]), Corpay Technologies Operating Company, LLC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Corpay,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[the Designated Borrowers party hereto,] [, the Additional Borrower,] the other Guarantors party hereto, and Bank of America, N.A., as Administrative Agent, Swing Line Lender and L/C Issuer. Capitalized terms used but not otherwise defined herein have the meanings provided in the Credit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3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that certain Credit Agreement dated as of October 24, 2014 (as amended, modified, supplemented, increased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extended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the Company, the Parent, the Designated Borrowers from time to time party thereto, the Additional Borrower, to the extent the Additional Borrower has become a Borrower under the Credit Agreement, the Lenders from time to time party thereto and the Administrative Agent, the Lenders have agreed to provide the Borrowers with the credit facilities provided for therein;</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Agreement, the Company has requested that each [Revolving A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[Revolving B Lender] [Revolving C Lender] [Incremental Term Loan Lender] provide a portion of the [increased Aggregate Revolving A Commitments] [increased Aggregate Revolving B Commitments] [increased Aggregate Revolving C Commitments] [Incremental Term Loan] under the Credit Agreement; and</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[Revolving A Lender] [Revolving B Lender] [Revolving C Lender] [Incremental Term Loan Lender] has agreed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a portion of the [increased Aggregate Revolving A Commitments] [increased Aggregate Revolving B Commitments] [increased Aggregate Revolving C Commitments] [Incremental Term Loan] on the terms and conditions set forth herein and to become [a “Revolving A Lender”] [a “Revolving B Lender”] [a “Revolving C Lender”] [an “Incremental Term Loan Lender”] under the Credit Agreement in connection therewith;</w:t>
      </w:r>
    </w:p>
    <w:p>
      <w:pPr>
        <w:spacing w:after="0" w:line="21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other good and valuable consideration, the receipt and sufficiency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hereby acknowledged, the parties hereto agree as follows:</w:t>
      </w:r>
    </w:p>
    <w:p>
      <w:pPr>
        <w:spacing w:after="0" w:line="169" w:lineRule="exact"/>
        <w:rPr>
          <w:sz w:val="20"/>
          <w:szCs w:val="20"/>
          <w:color w:val="auto"/>
        </w:rPr>
      </w:pPr>
    </w:p>
    <w:p>
      <w:pPr>
        <w:jc w:val="both"/>
        <w:ind w:firstLine="656"/>
        <w:spacing w:after="0" w:line="253" w:lineRule="auto"/>
        <w:tabs>
          <w:tab w:leader="none" w:pos="104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A Lender] [Revolving B Lender] [Revolving C Lender] [Incremental Term Loan Lender] severally agrees to make its portion of the [increased Aggregate Revolving A Commitments available] [increased Aggregate Revolving B Commitments available] [increased Aggregate Revolving C Commitments available] [Incremental Term Loan in a single advance] to [the Revolving A/B Borrowers][the Company] on the date hereof in the amount of its respective [Revolving A Commitment] [Revolving B Commitment] [Revolving C Commitment] [Incremental Term Loan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such [commitment][advances], the Outstanding Amount of the [Revolving A Loans] [Revolving B Loans] [Revolving C Loans] [Incremental Term Loan] shall not exceed the aggregate amount of the [Revolving A Commitments] [Revolving B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09"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[Revolving C Commitments] [Incremental Term Loan Commitments] of the [Revolving A Lenders] [Revolving B Lenders] [Revolving C Lenders] [Incremental Term Loan Lenders]. The [Aggregate Revolving A Commitments] [Aggregate Revolving B Commitments] [Aggregate Revolving C Commitments] [Incremental Term Loan Commitment] and Applicable Percentage for each of the [Revolving A Lenders] [Revolving B Lenders] [Revolving C Lenders] [Incremental Term Loan Lenders] shall be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hereto. The existing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to the Credit Agreement shall be deemed to be amended to include the information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attached hereto.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The Applicable Rate with respect to the Incremental Term Loan shall be (a) [_______%], with respect to Term SOFR Loans,</w:t>
            </w:r>
          </w:p>
        </w:tc>
      </w:tr>
      <w:tr>
        <w:trPr>
          <w:trHeight w:val="258"/>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(b) [_______%], with respect to Base Rate Loans.]</w:t>
            </w:r>
          </w:p>
        </w:tc>
        <w:tc>
          <w:tcPr>
            <w:tcW w:w="60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440"/>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The Incremental Term Loan Maturity Date shall be [</w:t>
            </w:r>
          </w:p>
        </w:tc>
        <w:tc>
          <w:tcPr>
            <w:tcW w:w="6000" w:type="dxa"/>
            <w:vAlign w:val="bottom"/>
            <w:gridSpan w:val="2"/>
          </w:tcPr>
          <w:p>
            <w:pPr>
              <w:jc w:val="right"/>
              <w:ind w:right="52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 The Company shall repay to the Incremental Term Loan Lenders the principal amount of the Incremental Term Loan in quarterly installments on the dates set forth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149860</wp:posOffset>
            </wp:positionV>
            <wp:extent cx="62407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304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Principal</w:t>
            </w:r>
          </w:p>
        </w:tc>
        <w:tc>
          <w:tcPr>
            <w:tcW w:w="1780" w:type="dxa"/>
            <w:vAlign w:val="bottom"/>
          </w:tcPr>
          <w:p>
            <w:pPr>
              <w:spacing w:after="0"/>
              <w:rPr>
                <w:sz w:val="19"/>
                <w:szCs w:val="19"/>
                <w:color w:val="auto"/>
              </w:rPr>
            </w:pPr>
          </w:p>
        </w:tc>
        <w:tc>
          <w:tcPr>
            <w:tcW w:w="36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Principal</w:t>
            </w:r>
          </w:p>
        </w:tc>
      </w:tr>
      <w:tr>
        <w:trPr>
          <w:trHeight w:val="272"/>
        </w:trPr>
        <w:tc>
          <w:tcPr>
            <w:tcW w:w="1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w:t>
            </w:r>
          </w:p>
        </w:tc>
        <w:tc>
          <w:tcPr>
            <w:tcW w:w="304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Amortization Payment</w:t>
            </w:r>
          </w:p>
        </w:tc>
        <w:tc>
          <w:tcPr>
            <w:tcW w:w="1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Date</w:t>
            </w:r>
          </w:p>
        </w:tc>
        <w:tc>
          <w:tcPr>
            <w:tcW w:w="36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Amortization Payment</w:t>
            </w:r>
          </w:p>
        </w:tc>
      </w:tr>
      <w:tr>
        <w:trPr>
          <w:trHeight w:val="34"/>
        </w:trPr>
        <w:tc>
          <w:tcPr>
            <w:tcW w:w="14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1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Incremental</w:t>
            </w:r>
          </w:p>
        </w:tc>
        <w:tc>
          <w:tcPr>
            <w:tcW w:w="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w:t>
            </w:r>
          </w:p>
        </w:tc>
        <w:tc>
          <w:tcPr>
            <w:tcW w:w="2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Loan</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Maturity Date</w:t>
            </w:r>
          </w:p>
        </w:tc>
        <w:tc>
          <w:tcPr>
            <w:tcW w:w="700" w:type="dxa"/>
            <w:vAlign w:val="bottom"/>
          </w:tcPr>
          <w:p>
            <w:pPr>
              <w:spacing w:after="0"/>
              <w:rPr>
                <w:sz w:val="22"/>
                <w:szCs w:val="22"/>
                <w:color w:val="auto"/>
              </w:rPr>
            </w:pPr>
          </w:p>
        </w:tc>
        <w:tc>
          <w:tcPr>
            <w:tcW w:w="238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w w:val="97"/>
              </w:rPr>
              <w:t>Outstanding Amount</w:t>
            </w:r>
          </w:p>
        </w:tc>
        <w:tc>
          <w:tcPr>
            <w:tcW w:w="0" w:type="dxa"/>
            <w:vAlign w:val="bottom"/>
          </w:tcPr>
          <w:p>
            <w:pPr>
              <w:spacing w:after="0"/>
              <w:rPr>
                <w:sz w:val="1"/>
                <w:szCs w:val="1"/>
                <w:color w:val="auto"/>
              </w:rPr>
            </w:pPr>
          </w:p>
        </w:tc>
      </w:tr>
      <w:tr>
        <w:trPr>
          <w:trHeight w:val="60"/>
        </w:trPr>
        <w:tc>
          <w:tcPr>
            <w:tcW w:w="1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22225</wp:posOffset>
            </wp:positionV>
            <wp:extent cx="62407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22860</wp:posOffset>
            </wp:positionV>
            <wp:extent cx="62407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31" w:lineRule="exact"/>
        <w:rPr>
          <w:sz w:val="20"/>
          <w:szCs w:val="20"/>
          <w:color w:val="auto"/>
        </w:rPr>
      </w:pPr>
    </w:p>
    <w:p>
      <w:pPr>
        <w:jc w:val="both"/>
        <w:ind w:firstLine="656"/>
        <w:spacing w:after="0" w:line="250" w:lineRule="auto"/>
        <w:tabs>
          <w:tab w:leader="none" w:pos="105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A Lender] [Revolving B Lender] [Revolving C Lender] [Incremental Term Loan Lender] (a) represents and warrants that (i) it has full power and authority, and has taken all action necessary, to execute and deliver this Agreement and to consummate the transactions contemplated hereby and to become a [Revolving A Lender] [Revolving B Lender] [Revolving C Lender] [Incremental Term Loan Lender] under the Credit Agreement, (ii) it meets all requirements of an Eligible Assignee under the Credit Agreement (subject to receipt of such consents as may be required under the Credit Agreement), (iii) from and after the date hereof, it shall be bound by the provisions of the Credit Agreement as a [Revolving A Lender] [Revolving B Lender] [Revolving C Lender] [Incremental Term Loan Lender] thereunder and shall have the obligations of a [Revolving A Lender] [Revolving B Lender] [Revolving C Lender] [Incremental Term Loan Lender] thereunder, (iv) it has received a copy of the Credit Agreement, together with copies of the most recent financial statements delivered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thereof, as applicable, and such other documents and information as it has deemed appropriate to make its own credit analysis and decision to enter into this Agreement on the basis of which it has made such analysis and decision independently and without reliance on the Administrative Agent or any other [Revolving A Lender] [Revolving B Lender] [Revolving C Lender] [Incremental Term Loan Lender], and (v) if it is a Foreign Lender, attached hereto is any documentation required to be delivered by it pursuant to the terms of the Credit Agreement; and (b) agrees that (i) it will, independently and without reliance on the Administrative Agent or any other Lender, and based on such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20"/>
          <w:szCs w:val="20"/>
          <w:color w:val="auto"/>
        </w:rPr>
        <w:t>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[Revolving A Lender] [Revolving B Lender] [Revolving C Lender] [Incremental Term Loan Lender].</w:t>
      </w:r>
    </w:p>
    <w:p>
      <w:pPr>
        <w:spacing w:after="0" w:line="208" w:lineRule="exact"/>
        <w:rPr>
          <w:sz w:val="20"/>
          <w:szCs w:val="20"/>
          <w:color w:val="auto"/>
        </w:rPr>
      </w:pPr>
    </w:p>
    <w:p>
      <w:pPr>
        <w:jc w:val="both"/>
        <w:ind w:firstLine="656"/>
        <w:spacing w:after="0" w:line="252" w:lineRule="auto"/>
        <w:tabs>
          <w:tab w:leader="none" w:pos="106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the Company, [the Designated Borrowers] [, the Additional Borrower] and the Guarantors agrees that, as of the date hereof, each [Revolving A Lender] [Revolving B Lender] [Revolving C Lender] [Incremental Term Loan Lender] shall (a) be a party to the Credit Agreement and the other Loan Documents, (b) be [a “Revolving A Lender”] [a “Revolving B Lender”] [a “Revolving C Lender”] [an “Incremental Term Loan Lender”] for all purposes of the Credit Agreement and the other Loan Documents and</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rights and obligations of [a Revolving A Lender] [a Revolving B Lender] [a Revolving C Lender] [an Incremental Term Loan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under the Credit Agreement and the other Loan Documents.</w:t>
      </w:r>
    </w:p>
    <w:p>
      <w:pPr>
        <w:spacing w:after="0" w:line="227" w:lineRule="exact"/>
        <w:rPr>
          <w:sz w:val="20"/>
          <w:szCs w:val="20"/>
          <w:color w:val="auto"/>
        </w:rPr>
      </w:pPr>
    </w:p>
    <w:p>
      <w:pPr>
        <w:jc w:val="both"/>
        <w:ind w:firstLine="656"/>
        <w:spacing w:after="0" w:line="268" w:lineRule="auto"/>
        <w:tabs>
          <w:tab w:leader="none" w:pos="105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each [Revolving A Lender] [Revolving B Lender] [Revolving C Lender] [Incremental Term Loan Lender] for purposes of all notices and other communications is as set forth on the Administrative Questionnaire delivered by such [Revolving A Lender] [Revolving B Lender] [Revolving C Lender] [Incremental Term Loan Lender] to the Administrative Agent.</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81" w:lineRule="auto"/>
        <w:tabs>
          <w:tab w:leader="none" w:pos="101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any number of counterparts and by the various parties hereto in separate counterparts, each of which when so executed shall be deemed to be an original and all of which taken together shall constitute one contract. Delivery of an executed counterpart of this Agreement by telecopier shall be effective as delivery of a manually executed counterpart of this Agreement.</w:t>
      </w:r>
    </w:p>
    <w:p>
      <w:pPr>
        <w:spacing w:after="0" w:line="191" w:lineRule="exact"/>
        <w:rPr>
          <w:rFonts w:ascii="Times New Roman" w:cs="Times New Roman" w:eastAsia="Times New Roman" w:hAnsi="Times New Roman"/>
          <w:sz w:val="19"/>
          <w:szCs w:val="19"/>
          <w:color w:val="auto"/>
        </w:rPr>
      </w:pPr>
    </w:p>
    <w:p>
      <w:pPr>
        <w:ind w:firstLine="656"/>
        <w:spacing w:after="0" w:line="283" w:lineRule="auto"/>
        <w:tabs>
          <w:tab w:leader="none" w:pos="100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AND INTERPRETED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sectPr>
      </w:pPr>
    </w:p>
    <w:bookmarkStart w:id="80" w:name="page81"/>
    <w:bookmarkEnd w:id="80"/>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of the parties hereto has caused this Agreement to be executed by a duly authorized officer as of the date first above written.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A LENDERS]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B LENDERS]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 LENDERS]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[INCREMENTAL TERM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-20320</wp:posOffset>
            </wp:positionV>
            <wp:extent cx="628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595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52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6"/>
              </w:rPr>
              <w:t>CORPAY TECHNOLOGIES OPERATING COMPANY, LLC,</w:t>
            </w:r>
          </w:p>
        </w:tc>
      </w:tr>
      <w:tr>
        <w:trPr>
          <w:trHeight w:val="258"/>
        </w:trPr>
        <w:tc>
          <w:tcPr>
            <w:tcW w:w="1320" w:type="dxa"/>
            <w:vAlign w:val="bottom"/>
          </w:tcPr>
          <w:p>
            <w:pPr>
              <w:spacing w:after="0"/>
              <w:rPr>
                <w:sz w:val="22"/>
                <w:szCs w:val="22"/>
                <w:color w:val="auto"/>
              </w:rPr>
            </w:pPr>
          </w:p>
        </w:tc>
        <w:tc>
          <w:tcPr>
            <w:tcW w:w="5280" w:type="dxa"/>
            <w:vAlign w:val="bottom"/>
            <w:gridSpan w:val="3"/>
          </w:tcPr>
          <w:p>
            <w:pPr>
              <w:ind w:left="1280"/>
              <w:spacing w:after="0"/>
              <w:rPr>
                <w:sz w:val="20"/>
                <w:szCs w:val="20"/>
                <w:color w:val="auto"/>
              </w:rPr>
            </w:pPr>
            <w:r>
              <w:rPr>
                <w:rFonts w:ascii="Times New Roman" w:cs="Times New Roman" w:eastAsia="Times New Roman" w:hAnsi="Times New Roman"/>
                <w:sz w:val="20"/>
                <w:szCs w:val="20"/>
                <w:color w:val="auto"/>
              </w:rPr>
              <w:t>a Louisiana limited liability company</w:t>
            </w:r>
          </w:p>
        </w:tc>
      </w:tr>
      <w:tr>
        <w:trPr>
          <w:trHeight w:val="426"/>
        </w:trPr>
        <w:tc>
          <w:tcPr>
            <w:tcW w:w="1320" w:type="dxa"/>
            <w:vAlign w:val="bottom"/>
          </w:tcPr>
          <w:p>
            <w:pPr>
              <w:spacing w:after="0"/>
              <w:rPr>
                <w:sz w:val="24"/>
                <w:szCs w:val="24"/>
                <w:color w:val="auto"/>
              </w:rPr>
            </w:pPr>
          </w:p>
        </w:tc>
        <w:tc>
          <w:tcPr>
            <w:tcW w:w="5280" w:type="dxa"/>
            <w:vAlign w:val="bottom"/>
            <w:gridSpan w:val="3"/>
          </w:tcPr>
          <w:p>
            <w:pPr>
              <w:ind w:left="128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41"/>
        </w:trPr>
        <w:tc>
          <w:tcPr>
            <w:tcW w:w="1320" w:type="dxa"/>
            <w:vAlign w:val="bottom"/>
          </w:tcPr>
          <w:p>
            <w:pPr>
              <w:spacing w:after="0"/>
              <w:rPr>
                <w:sz w:val="20"/>
                <w:szCs w:val="20"/>
                <w:color w:val="auto"/>
              </w:rPr>
            </w:pPr>
          </w:p>
        </w:tc>
        <w:tc>
          <w:tcPr>
            <w:tcW w:w="5280" w:type="dxa"/>
            <w:vAlign w:val="bottom"/>
            <w:gridSpan w:val="3"/>
          </w:tcPr>
          <w:p>
            <w:pPr>
              <w:ind w:left="1280"/>
              <w:spacing w:after="0"/>
              <w:rPr>
                <w:sz w:val="20"/>
                <w:szCs w:val="20"/>
                <w:color w:val="auto"/>
              </w:rPr>
            </w:pPr>
            <w:r>
              <w:rPr>
                <w:rFonts w:ascii="Times New Roman" w:cs="Times New Roman" w:eastAsia="Times New Roman" w:hAnsi="Times New Roman"/>
                <w:sz w:val="20"/>
                <w:szCs w:val="20"/>
                <w:color w:val="auto"/>
              </w:rPr>
              <w:t>Name:</w:t>
            </w:r>
          </w:p>
        </w:tc>
      </w:tr>
      <w:tr>
        <w:trPr>
          <w:trHeight w:val="258"/>
        </w:trPr>
        <w:tc>
          <w:tcPr>
            <w:tcW w:w="1320" w:type="dxa"/>
            <w:vAlign w:val="bottom"/>
          </w:tcPr>
          <w:p>
            <w:pPr>
              <w:spacing w:after="0"/>
              <w:rPr>
                <w:sz w:val="22"/>
                <w:szCs w:val="22"/>
                <w:color w:val="auto"/>
              </w:rPr>
            </w:pPr>
          </w:p>
        </w:tc>
        <w:tc>
          <w:tcPr>
            <w:tcW w:w="5280" w:type="dxa"/>
            <w:vAlign w:val="bottom"/>
            <w:gridSpan w:val="3"/>
          </w:tcPr>
          <w:p>
            <w:pPr>
              <w:ind w:left="1280"/>
              <w:spacing w:after="0"/>
              <w:rPr>
                <w:sz w:val="20"/>
                <w:szCs w:val="20"/>
                <w:color w:val="auto"/>
              </w:rPr>
            </w:pPr>
            <w:r>
              <w:rPr>
                <w:rFonts w:ascii="Times New Roman" w:cs="Times New Roman" w:eastAsia="Times New Roman" w:hAnsi="Times New Roman"/>
                <w:sz w:val="20"/>
                <w:szCs w:val="20"/>
                <w:color w:val="auto"/>
              </w:rPr>
              <w:t>Title:</w:t>
            </w:r>
          </w:p>
        </w:tc>
      </w:tr>
    </w:tbl>
    <w:p>
      <w:pPr>
        <w:spacing w:after="0" w:line="228" w:lineRule="exact"/>
        <w:rPr>
          <w:sz w:val="20"/>
          <w:szCs w:val="20"/>
          <w:color w:val="auto"/>
        </w:rPr>
      </w:pPr>
    </w:p>
    <w:p>
      <w:pPr>
        <w:jc w:val="both"/>
        <w:spacing w:after="0"/>
        <w:tabs>
          <w:tab w:leader="none" w:pos="1380" w:val="left"/>
        </w:tabs>
        <w:rPr>
          <w:sz w:val="20"/>
          <w:szCs w:val="20"/>
          <w:color w:val="auto"/>
        </w:rPr>
      </w:pPr>
      <w:r>
        <w:rPr>
          <w:rFonts w:ascii="Times New Roman" w:cs="Times New Roman" w:eastAsia="Times New Roman" w:hAnsi="Times New Roman"/>
          <w:sz w:val="20"/>
          <w:szCs w:val="20"/>
          <w:color w:val="auto"/>
        </w:rPr>
        <w:t>PARENT:</w:t>
      </w:r>
      <w:r>
        <w:rPr>
          <w:sz w:val="20"/>
          <w:szCs w:val="20"/>
          <w:color w:val="auto"/>
        </w:rPr>
        <w:tab/>
      </w:r>
      <w:r>
        <w:rPr>
          <w:rFonts w:ascii="Times New Roman" w:cs="Times New Roman" w:eastAsia="Times New Roman" w:hAnsi="Times New Roman"/>
          <w:sz w:val="20"/>
          <w:szCs w:val="20"/>
          <w:color w:val="auto"/>
        </w:rPr>
        <w:t>CORPAY, INC.,</w:t>
      </w:r>
    </w:p>
    <w:p>
      <w:pPr>
        <w:spacing w:after="0" w:line="28" w:lineRule="exact"/>
        <w:rPr>
          <w:sz w:val="20"/>
          <w:szCs w:val="20"/>
          <w:color w:val="auto"/>
        </w:rPr>
      </w:pPr>
    </w:p>
    <w:p>
      <w:pPr>
        <w:jc w:val="right"/>
        <w:ind w:right="85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-10795</wp:posOffset>
            </wp:positionV>
            <wp:extent cx="628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-24765</wp:posOffset>
            </wp:positionV>
            <wp:extent cx="628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595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-24765</wp:posOffset>
            </wp:positionV>
            <wp:extent cx="628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595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Read and Acknowledged</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-10795</wp:posOffset>
            </wp:positionV>
            <wp:extent cx="628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595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13" w:right="339" w:bottom="1440" w:gutter="0" w:footer="0" w:header="0"/>
          <w:type w:val="continuous"/>
        </w:sectPr>
      </w:pPr>
    </w:p>
    <w:bookmarkStart w:id="81" w:name="page82"/>
    <w:bookmarkEnd w:id="81"/>
    <w:p>
      <w:pPr>
        <w:jc w:val="right"/>
        <w:ind w:right="8979"/>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413"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NOTICE OF LOAN PREPAYMENT</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Agent][and the applicable Swing Line Lenders]</w:t>
      </w:r>
    </w:p>
    <w:p>
      <w:pPr>
        <w:spacing w:after="0" w:line="229" w:lineRule="exact"/>
        <w:rPr>
          <w:sz w:val="20"/>
          <w:szCs w:val="20"/>
          <w:color w:val="auto"/>
        </w:rPr>
      </w:pPr>
    </w:p>
    <w:p>
      <w:pPr>
        <w:jc w:val="both"/>
        <w:ind w:left="600" w:hanging="1295"/>
        <w:spacing w:after="0" w:line="253" w:lineRule="auto"/>
        <w:tabs>
          <w:tab w:leader="none" w:pos="58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i w:val="1"/>
          <w:iCs w:val="1"/>
          <w:color w:val="auto"/>
        </w:rPr>
        <w:t>insert  name  of  Borrower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hereby notifies the Administrative Agent [and the Swing Line Lenders] that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_____________ </w:t>
      </w:r>
      <w:r>
        <w:rPr>
          <w:rFonts w:ascii="Times New Roman" w:cs="Times New Roman" w:eastAsia="Times New Roman" w:hAnsi="Times New Roman"/>
          <w:sz w:val="19"/>
          <w:szCs w:val="19"/>
          <w:color w:val="auto"/>
        </w:rPr>
        <w:t>pursuant to the terms of Section 2.05 of the Credit Agreement, the Borrower intends to prepay/repay the following Loans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specifically set forth below:</w:t>
      </w:r>
    </w:p>
    <w:p>
      <w:pPr>
        <w:spacing w:after="0" w:line="342" w:lineRule="exact"/>
        <w:rPr>
          <w:sz w:val="20"/>
          <w:szCs w:val="20"/>
          <w:color w:val="auto"/>
        </w:rPr>
      </w:pPr>
    </w:p>
    <w:p>
      <w:pPr>
        <w:ind w:right="380" w:firstLine="8"/>
        <w:spacing w:after="0" w:line="269" w:lineRule="auto"/>
        <w:tabs>
          <w:tab w:leader="none" w:pos="225" w:val="left"/>
        </w:tabs>
        <w:numPr>
          <w:ilvl w:val="0"/>
          <w:numId w:val="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Optional prepayment of [Revolving A] [Revolving B] [Revolving C] [Term A] [Term B-6] [Incremental Term] Loans in the following amount(s):</w:t>
      </w:r>
    </w:p>
    <w:p>
      <w:pPr>
        <w:spacing w:after="0" w:line="199" w:lineRule="exact"/>
        <w:rPr>
          <w:rFonts w:ascii="MS PGothic" w:cs="MS PGothic" w:eastAsia="MS PGothic" w:hAnsi="MS PGothic"/>
          <w:sz w:val="20"/>
          <w:szCs w:val="20"/>
          <w:color w:val="auto"/>
        </w:rPr>
      </w:pPr>
    </w:p>
    <w:p>
      <w:pPr>
        <w:ind w:left="1660" w:hanging="356"/>
        <w:spacing w:after="0"/>
        <w:tabs>
          <w:tab w:leader="none" w:pos="166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______________ (Type of Loan requested).</w:t>
      </w:r>
    </w:p>
    <w:p>
      <w:pPr>
        <w:spacing w:after="0" w:line="24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following currency: ________________________</w:t>
      </w:r>
    </w:p>
    <w:p>
      <w:pPr>
        <w:spacing w:after="0" w:line="256"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Term SOFR Loans/Alternative Currency Term Rate Loans: with an appliable Interest Period of __________ months.</w:t>
      </w:r>
    </w:p>
    <w:p>
      <w:pPr>
        <w:spacing w:after="0" w:line="254"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3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Optional prepayment of Revolving A Swing Line Loans in the following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-10795</wp:posOffset>
            </wp:positionV>
            <wp:extent cx="251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240" w:type="dxa"/>
            <w:vAlign w:val="bottom"/>
            <w:gridSpan w:val="2"/>
          </w:tcPr>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Optional prepayment of Revolving B Swing Line Loans in the following amount: $</w:t>
            </w:r>
          </w:p>
        </w:tc>
        <w:tc>
          <w:tcPr>
            <w:tcW w:w="24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and in the following currency:</w:t>
            </w:r>
          </w:p>
        </w:tc>
      </w:tr>
      <w:tr>
        <w:trPr>
          <w:trHeight w:val="256"/>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400" w:type="dxa"/>
            <w:vAlign w:val="bottom"/>
            <w:tcBorders>
              <w:top w:val="single" w:sz="8" w:color="auto"/>
            </w:tcBorders>
          </w:tcPr>
          <w:p>
            <w:pPr>
              <w:spacing w:after="0"/>
              <w:rPr>
                <w:sz w:val="22"/>
                <w:szCs w:val="22"/>
                <w:color w:val="auto"/>
              </w:rPr>
            </w:pPr>
          </w:p>
        </w:tc>
        <w:tc>
          <w:tcPr>
            <w:tcW w:w="2440" w:type="dxa"/>
            <w:vAlign w:val="bottom"/>
          </w:tcPr>
          <w:p>
            <w:pPr>
              <w:spacing w:after="0"/>
              <w:rPr>
                <w:sz w:val="22"/>
                <w:szCs w:val="22"/>
                <w:color w:val="auto"/>
              </w:rPr>
            </w:pPr>
          </w:p>
        </w:tc>
      </w:tr>
    </w:tbl>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“pdf” or “tif”) shall be effective as delivery of a manually executed counterpart of this notice.</w:t>
      </w:r>
    </w:p>
    <w:p>
      <w:pPr>
        <w:spacing w:after="0" w:line="200" w:lineRule="exact"/>
        <w:rPr>
          <w:sz w:val="20"/>
          <w:szCs w:val="20"/>
          <w:color w:val="auto"/>
        </w:rPr>
      </w:pPr>
    </w:p>
    <w:p>
      <w:pPr>
        <w:spacing w:after="0" w:line="2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1240"/>
          </w:cols>
          <w:pgMar w:left="320" w:top="1409" w:right="339" w:bottom="1440" w:gutter="0" w:footer="0" w:header="0"/>
        </w:sectPr>
      </w:pPr>
    </w:p>
    <w:bookmarkStart w:id="83" w:name="page84"/>
    <w:bookmarkEnd w:id="83"/>
    <w:p>
      <w:pPr>
        <w:ind w:left="3900"/>
        <w:spacing w:after="0"/>
        <w:rPr>
          <w:sz w:val="20"/>
          <w:szCs w:val="20"/>
          <w:color w:val="auto"/>
        </w:rPr>
      </w:pPr>
      <w:r>
        <w:rPr>
          <w:rFonts w:ascii="Times New Roman" w:cs="Times New Roman" w:eastAsia="Times New Roman" w:hAnsi="Times New Roman"/>
          <w:sz w:val="20"/>
          <w:szCs w:val="20"/>
          <w:color w:val="auto"/>
        </w:rPr>
        <w:t>[BORROWER NAME],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a [Jurisdiction and Type of Organization]</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7537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-20320</wp:posOffset>
            </wp:positionV>
            <wp:extent cx="753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14843033v6</w:t>
      </w:r>
    </w:p>
    <w:p>
      <w:pPr>
        <w:sectPr>
          <w:pgSz w:w="11900" w:h="16838" w:orient="portrait"/>
          <w:cols w:equalWidth="0" w:num="1">
            <w:col w:w="10139"/>
          </w:cols>
          <w:pgMar w:left="320" w:top="1413"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7136130" cy="635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Published CUSIP Numbers:</w:t>
      </w:r>
    </w:p>
    <w:p>
      <w:pPr>
        <w:spacing w:after="0" w:line="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Deal: 33903RAL3</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Revolver A: 33903RAM1</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Revolver B: 33903RAU3</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Revolver C: 33903RBB4</w:t>
      </w:r>
    </w:p>
    <w:p>
      <w:pPr>
        <w:spacing w:after="0" w:line="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Term A Loan: 33903RBC2</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Term B-6 Loan: 33903RBA6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Dated as of October 24, 2014</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among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CORPAY TECHNOLOGIES OPERATING COMPANY,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 Borrower and as a Guarantor,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CORPAY,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Parent, as a Borrower and as a Guarantor,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FOREIGN SUBSIDIARIES OF THE PARENT,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Designated Borrowers,</w:t>
      </w:r>
    </w:p>
    <w:p>
      <w:pPr>
        <w:spacing w:after="0" w:line="9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THE ADDITIONAL BORROWER,</w:t>
      </w:r>
    </w:p>
    <w:p>
      <w:pPr>
        <w:spacing w:after="0" w:line="1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a Swing Line Lender and L/C Issuer,</w:t>
      </w:r>
    </w:p>
    <w:p>
      <w:pPr>
        <w:spacing w:after="0" w:line="34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THE TORONTO-DOMINION BANK, NEW YORK BRANCH,</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BMO BANK N.A.,</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BANK OF CHINA,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BANCO SANTANDER BANK, S.A., NEW YORK BRANCH,</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356" w:right="339" w:bottom="1440" w:gutter="0" w:footer="0" w:header="0"/>
        </w:sectPr>
      </w:pPr>
    </w:p>
    <w:bookmarkStart w:id="85" w:name="page86"/>
    <w:bookmarkEnd w:id="8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849630</wp:posOffset>
            </wp:positionV>
            <wp:extent cx="7136130" cy="394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3947160"/>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6"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20"/>
          <w:szCs w:val="20"/>
          <w:color w:val="auto"/>
        </w:rPr>
        <w:t>INDUSTRIAL AND COMMERCIAL BANK OF CHINA LIMITED, NEW YORK BRANCH,</w:t>
      </w:r>
    </w:p>
    <w:p>
      <w:pPr>
        <w:spacing w:after="0" w:line="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KEYBANC CAPITAL MARKETS, INC.,</w:t>
      </w:r>
    </w:p>
    <w:p>
      <w:pPr>
        <w:spacing w:after="0" w:line="1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LLOYDS BANK CORPORATE MARKETS PLC,</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MIZUHO BANK, LTD.,</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TRUIST SECURITIES, INC.,</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4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8"/>
        </w:trPr>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4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TABLE OF CONTENTS</w:t>
            </w:r>
          </w:p>
        </w:tc>
      </w:tr>
      <w:tr>
        <w:trPr>
          <w:trHeight w:val="46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01</w:t>
            </w:r>
          </w:p>
        </w:tc>
        <w:tc>
          <w:tcPr>
            <w:tcW w:w="260" w:type="dxa"/>
            <w:vAlign w:val="bottom"/>
          </w:tcPr>
          <w:p>
            <w:pPr>
              <w:spacing w:after="0"/>
              <w:rPr>
                <w:sz w:val="24"/>
                <w:szCs w:val="24"/>
                <w:color w:val="auto"/>
              </w:rPr>
            </w:pPr>
          </w:p>
        </w:tc>
        <w:tc>
          <w:tcPr>
            <w:tcW w:w="118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w w:val="96"/>
              </w:rPr>
              <w:t>Defined Terms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0"/>
                <w:szCs w:val="20"/>
                <w:color w:val="auto"/>
              </w:rPr>
            </w:pPr>
          </w:p>
        </w:tc>
        <w:tc>
          <w:tcPr>
            <w:tcW w:w="2400" w:type="dxa"/>
            <w:vAlign w:val="bottom"/>
            <w:gridSpan w:val="24"/>
          </w:tcPr>
          <w:p>
            <w:pPr>
              <w:spacing w:after="0"/>
              <w:rPr>
                <w:sz w:val="20"/>
                <w:szCs w:val="20"/>
                <w:color w:val="auto"/>
              </w:rPr>
            </w:pPr>
            <w:r>
              <w:rPr>
                <w:rFonts w:ascii="Times New Roman" w:cs="Times New Roman" w:eastAsia="Times New Roman" w:hAnsi="Times New Roman"/>
                <w:sz w:val="20"/>
                <w:szCs w:val="20"/>
                <w:color w:val="0563C1"/>
              </w:rPr>
              <w:t>Other Interpretive Provisions</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52</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1"/>
                <w:szCs w:val="21"/>
                <w:color w:val="auto"/>
              </w:rPr>
            </w:pPr>
          </w:p>
        </w:tc>
        <w:tc>
          <w:tcPr>
            <w:tcW w:w="1600" w:type="dxa"/>
            <w:vAlign w:val="bottom"/>
            <w:tcBorders>
              <w:top w:val="single" w:sz="8" w:color="0563C1"/>
            </w:tcBorders>
            <w:gridSpan w:val="17"/>
          </w:tcPr>
          <w:p>
            <w:pPr>
              <w:spacing w:after="0"/>
              <w:rPr>
                <w:sz w:val="20"/>
                <w:szCs w:val="20"/>
                <w:color w:val="auto"/>
              </w:rPr>
            </w:pPr>
            <w:r>
              <w:rPr>
                <w:rFonts w:ascii="Times New Roman" w:cs="Times New Roman" w:eastAsia="Times New Roman" w:hAnsi="Times New Roman"/>
                <w:sz w:val="20"/>
                <w:szCs w:val="20"/>
                <w:color w:val="0563C1"/>
              </w:rPr>
              <w:t>Accounting Terms</w:t>
            </w:r>
          </w:p>
        </w:tc>
        <w:tc>
          <w:tcPr>
            <w:tcW w:w="380" w:type="dxa"/>
            <w:vAlign w:val="bottom"/>
            <w:tcBorders>
              <w:top w:val="single" w:sz="8" w:color="0563C1"/>
            </w:tcBorders>
            <w:gridSpan w:val="3"/>
          </w:tcPr>
          <w:p>
            <w:pPr>
              <w:ind w:left="40"/>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04</w:t>
            </w:r>
          </w:p>
        </w:tc>
        <w:tc>
          <w:tcPr>
            <w:tcW w:w="260" w:type="dxa"/>
            <w:vAlign w:val="bottom"/>
          </w:tcPr>
          <w:p>
            <w:pPr>
              <w:spacing w:after="0"/>
              <w:rPr>
                <w:sz w:val="20"/>
                <w:szCs w:val="20"/>
                <w:color w:val="auto"/>
              </w:rPr>
            </w:pPr>
          </w:p>
        </w:tc>
        <w:tc>
          <w:tcPr>
            <w:tcW w:w="860" w:type="dxa"/>
            <w:vAlign w:val="bottom"/>
            <w:tcBorders>
              <w:top w:val="single" w:sz="8" w:color="0563C1"/>
            </w:tcBorders>
            <w:gridSpan w:val="8"/>
          </w:tcPr>
          <w:p>
            <w:pPr>
              <w:spacing w:after="0"/>
              <w:rPr>
                <w:sz w:val="20"/>
                <w:szCs w:val="20"/>
                <w:color w:val="auto"/>
              </w:rPr>
            </w:pPr>
            <w:r>
              <w:rPr>
                <w:rFonts w:ascii="Times New Roman" w:cs="Times New Roman" w:eastAsia="Times New Roman" w:hAnsi="Times New Roman"/>
                <w:sz w:val="20"/>
                <w:szCs w:val="20"/>
                <w:color w:val="0563C1"/>
              </w:rPr>
              <w:t>Rounding</w:t>
            </w:r>
          </w:p>
        </w:tc>
        <w:tc>
          <w:tcPr>
            <w:tcW w:w="24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05</w:t>
            </w:r>
          </w:p>
        </w:tc>
        <w:tc>
          <w:tcPr>
            <w:tcW w:w="260" w:type="dxa"/>
            <w:vAlign w:val="bottom"/>
          </w:tcPr>
          <w:p>
            <w:pPr>
              <w:spacing w:after="0"/>
              <w:rPr>
                <w:sz w:val="21"/>
                <w:szCs w:val="21"/>
                <w:color w:val="auto"/>
              </w:rPr>
            </w:pPr>
          </w:p>
        </w:tc>
        <w:tc>
          <w:tcPr>
            <w:tcW w:w="402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rPr>
              <w:t xml:space="preserve">Exchange Rates; Currency Equivalents  </w:t>
            </w:r>
            <w:r>
              <w:rPr>
                <w:rFonts w:ascii="Times New Roman" w:cs="Times New Roman" w:eastAsia="Times New Roman" w:hAnsi="Times New Roman"/>
                <w:sz w:val="20"/>
                <w:szCs w:val="20"/>
                <w:color w:val="000000"/>
              </w:rPr>
              <w:t>56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06</w:t>
            </w:r>
          </w:p>
        </w:tc>
        <w:tc>
          <w:tcPr>
            <w:tcW w:w="260" w:type="dxa"/>
            <w:vAlign w:val="bottom"/>
          </w:tcPr>
          <w:p>
            <w:pPr>
              <w:spacing w:after="0"/>
              <w:rPr>
                <w:sz w:val="21"/>
                <w:szCs w:val="21"/>
                <w:color w:val="auto"/>
              </w:rPr>
            </w:pPr>
          </w:p>
        </w:tc>
        <w:tc>
          <w:tcPr>
            <w:tcW w:w="276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w w:val="99"/>
              </w:rPr>
              <w:t>Additional Alternative Currencies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07</w:t>
            </w:r>
          </w:p>
        </w:tc>
        <w:tc>
          <w:tcPr>
            <w:tcW w:w="260" w:type="dxa"/>
            <w:vAlign w:val="bottom"/>
          </w:tcPr>
          <w:p>
            <w:pPr>
              <w:spacing w:after="0"/>
              <w:rPr>
                <w:sz w:val="20"/>
                <w:szCs w:val="20"/>
                <w:color w:val="auto"/>
              </w:rPr>
            </w:pPr>
          </w:p>
        </w:tc>
        <w:tc>
          <w:tcPr>
            <w:tcW w:w="160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w w:val="96"/>
              </w:rPr>
              <w:t>Change of Currency</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08</w:t>
            </w:r>
          </w:p>
        </w:tc>
        <w:tc>
          <w:tcPr>
            <w:tcW w:w="260" w:type="dxa"/>
            <w:vAlign w:val="bottom"/>
          </w:tcPr>
          <w:p>
            <w:pPr>
              <w:spacing w:after="0"/>
              <w:rPr>
                <w:sz w:val="21"/>
                <w:szCs w:val="21"/>
                <w:color w:val="auto"/>
              </w:rPr>
            </w:pPr>
          </w:p>
        </w:tc>
        <w:tc>
          <w:tcPr>
            <w:tcW w:w="160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w w:val="94"/>
              </w:rPr>
              <w:t>Times of Day; Rates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09</w:t>
            </w:r>
          </w:p>
        </w:tc>
        <w:tc>
          <w:tcPr>
            <w:tcW w:w="260" w:type="dxa"/>
            <w:vAlign w:val="bottom"/>
          </w:tcPr>
          <w:p>
            <w:pPr>
              <w:spacing w:after="0"/>
              <w:rPr>
                <w:sz w:val="20"/>
                <w:szCs w:val="20"/>
                <w:color w:val="auto"/>
              </w:rPr>
            </w:pPr>
          </w:p>
        </w:tc>
        <w:tc>
          <w:tcPr>
            <w:tcW w:w="200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w w:val="96"/>
              </w:rPr>
              <w:t>Letter of Credit Amounts</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10</w:t>
            </w:r>
          </w:p>
        </w:tc>
        <w:tc>
          <w:tcPr>
            <w:tcW w:w="260" w:type="dxa"/>
            <w:vAlign w:val="bottom"/>
          </w:tcPr>
          <w:p>
            <w:pPr>
              <w:spacing w:after="0"/>
              <w:rPr>
                <w:sz w:val="21"/>
                <w:szCs w:val="21"/>
                <w:color w:val="auto"/>
              </w:rPr>
            </w:pPr>
          </w:p>
        </w:tc>
        <w:tc>
          <w:tcPr>
            <w:tcW w:w="200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Certain Determinations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528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w w:val="98"/>
              </w:rPr>
              <w:t>Article II. THE COMMITMENTS AND CREDIT EXTENSIONS</w:t>
            </w:r>
          </w:p>
        </w:tc>
        <w:tc>
          <w:tcPr>
            <w:tcW w:w="4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59</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100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01</w:t>
            </w:r>
          </w:p>
        </w:tc>
        <w:tc>
          <w:tcPr>
            <w:tcW w:w="260" w:type="dxa"/>
            <w:vAlign w:val="bottom"/>
            <w:tcBorders>
              <w:top w:val="single" w:sz="8" w:color="0563C1"/>
            </w:tcBorders>
          </w:tcPr>
          <w:p>
            <w:pPr>
              <w:spacing w:after="0"/>
              <w:rPr>
                <w:sz w:val="20"/>
                <w:szCs w:val="20"/>
                <w:color w:val="auto"/>
              </w:rPr>
            </w:pPr>
          </w:p>
        </w:tc>
        <w:tc>
          <w:tcPr>
            <w:tcW w:w="1180" w:type="dxa"/>
            <w:vAlign w:val="bottom"/>
            <w:tcBorders>
              <w:top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rPr>
              <w:t>Commitments</w:t>
            </w:r>
          </w:p>
        </w:tc>
        <w:tc>
          <w:tcPr>
            <w:tcW w:w="340" w:type="dxa"/>
            <w:vAlign w:val="bottom"/>
            <w:tcBorders>
              <w:top w:val="single" w:sz="8" w:color="0563C1"/>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320" w:type="dxa"/>
            <w:vAlign w:val="bottom"/>
            <w:tcBorders>
              <w:top w:val="single" w:sz="8" w:color="0563C1"/>
            </w:tcBorders>
          </w:tcPr>
          <w:p>
            <w:pPr>
              <w:spacing w:after="0"/>
              <w:rPr>
                <w:sz w:val="20"/>
                <w:szCs w:val="20"/>
                <w:color w:val="auto"/>
              </w:rPr>
            </w:pPr>
          </w:p>
        </w:tc>
        <w:tc>
          <w:tcPr>
            <w:tcW w:w="74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1"/>
                <w:szCs w:val="21"/>
                <w:color w:val="auto"/>
              </w:rPr>
            </w:pPr>
          </w:p>
        </w:tc>
        <w:tc>
          <w:tcPr>
            <w:tcW w:w="4440" w:type="dxa"/>
            <w:vAlign w:val="bottom"/>
            <w:gridSpan w:val="36"/>
          </w:tcPr>
          <w:p>
            <w:pPr>
              <w:spacing w:after="0"/>
              <w:rPr>
                <w:sz w:val="20"/>
                <w:szCs w:val="20"/>
                <w:color w:val="auto"/>
              </w:rPr>
            </w:pPr>
            <w:r>
              <w:rPr>
                <w:rFonts w:ascii="Times New Roman" w:cs="Times New Roman" w:eastAsia="Times New Roman" w:hAnsi="Times New Roman"/>
                <w:sz w:val="20"/>
                <w:szCs w:val="20"/>
                <w:color w:val="0563C1"/>
              </w:rPr>
              <w:t>Borrowings, Conversions and Continuations of Loans</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61</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0"/>
                <w:szCs w:val="20"/>
                <w:color w:val="auto"/>
              </w:rPr>
            </w:pPr>
          </w:p>
        </w:tc>
        <w:tc>
          <w:tcPr>
            <w:tcW w:w="1360" w:type="dxa"/>
            <w:vAlign w:val="bottom"/>
            <w:tcBorders>
              <w:top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rPr>
              <w:t>Letters of Credit</w:t>
            </w:r>
          </w:p>
        </w:tc>
        <w:tc>
          <w:tcPr>
            <w:tcW w:w="40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320" w:type="dxa"/>
            <w:vAlign w:val="bottom"/>
            <w:tcBorders>
              <w:top w:val="single" w:sz="8" w:color="0563C1"/>
            </w:tcBorders>
          </w:tcPr>
          <w:p>
            <w:pPr>
              <w:spacing w:after="0"/>
              <w:rPr>
                <w:sz w:val="20"/>
                <w:szCs w:val="20"/>
                <w:color w:val="auto"/>
              </w:rPr>
            </w:pPr>
          </w:p>
        </w:tc>
        <w:tc>
          <w:tcPr>
            <w:tcW w:w="74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04</w:t>
            </w:r>
          </w:p>
        </w:tc>
        <w:tc>
          <w:tcPr>
            <w:tcW w:w="260" w:type="dxa"/>
            <w:vAlign w:val="bottom"/>
          </w:tcPr>
          <w:p>
            <w:pPr>
              <w:spacing w:after="0"/>
              <w:rPr>
                <w:sz w:val="21"/>
                <w:szCs w:val="21"/>
                <w:color w:val="auto"/>
              </w:rPr>
            </w:pPr>
          </w:p>
        </w:tc>
        <w:tc>
          <w:tcPr>
            <w:tcW w:w="160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rPr>
              <w:t>Swing Line Loans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89"/>
              </w:rPr>
              <w:t>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05</w:t>
            </w:r>
          </w:p>
        </w:tc>
        <w:tc>
          <w:tcPr>
            <w:tcW w:w="260" w:type="dxa"/>
            <w:vAlign w:val="bottom"/>
          </w:tcPr>
          <w:p>
            <w:pPr>
              <w:spacing w:after="0"/>
              <w:rPr>
                <w:sz w:val="21"/>
                <w:szCs w:val="21"/>
                <w:color w:val="auto"/>
              </w:rPr>
            </w:pPr>
          </w:p>
        </w:tc>
        <w:tc>
          <w:tcPr>
            <w:tcW w:w="118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Prepayments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87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06</w:t>
            </w:r>
          </w:p>
        </w:tc>
        <w:tc>
          <w:tcPr>
            <w:tcW w:w="260" w:type="dxa"/>
            <w:vAlign w:val="bottom"/>
          </w:tcPr>
          <w:p>
            <w:pPr>
              <w:spacing w:after="0"/>
              <w:rPr>
                <w:sz w:val="20"/>
                <w:szCs w:val="20"/>
                <w:color w:val="auto"/>
              </w:rPr>
            </w:pPr>
          </w:p>
        </w:tc>
        <w:tc>
          <w:tcPr>
            <w:tcW w:w="6620" w:type="dxa"/>
            <w:vAlign w:val="bottom"/>
            <w:gridSpan w:val="39"/>
          </w:tcPr>
          <w:p>
            <w:pPr>
              <w:spacing w:after="0"/>
              <w:rPr>
                <w:sz w:val="20"/>
                <w:szCs w:val="20"/>
                <w:color w:val="auto"/>
              </w:rPr>
            </w:pPr>
            <w:r>
              <w:rPr>
                <w:rFonts w:ascii="Times New Roman" w:cs="Times New Roman" w:eastAsia="Times New Roman" w:hAnsi="Times New Roman"/>
                <w:sz w:val="20"/>
                <w:szCs w:val="20"/>
                <w:color w:val="0563C1"/>
              </w:rPr>
              <w:t xml:space="preserve">Termination or Reduction of Aggregate Revolving Commitments  </w:t>
            </w:r>
            <w:r>
              <w:rPr>
                <w:rFonts w:ascii="Times New Roman" w:cs="Times New Roman" w:eastAsia="Times New Roman" w:hAnsi="Times New Roman"/>
                <w:sz w:val="20"/>
                <w:szCs w:val="20"/>
                <w:color w:val="000000"/>
              </w:rPr>
              <w:t>91</w:t>
            </w: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07</w:t>
            </w:r>
          </w:p>
        </w:tc>
        <w:tc>
          <w:tcPr>
            <w:tcW w:w="260" w:type="dxa"/>
            <w:vAlign w:val="bottom"/>
          </w:tcPr>
          <w:p>
            <w:pPr>
              <w:spacing w:after="0"/>
              <w:rPr>
                <w:sz w:val="21"/>
                <w:szCs w:val="21"/>
                <w:color w:val="auto"/>
              </w:rPr>
            </w:pPr>
          </w:p>
        </w:tc>
        <w:tc>
          <w:tcPr>
            <w:tcW w:w="1600" w:type="dxa"/>
            <w:vAlign w:val="bottom"/>
            <w:tcBorders>
              <w:top w:val="single" w:sz="8" w:color="0563C1"/>
            </w:tcBorders>
            <w:gridSpan w:val="17"/>
          </w:tcPr>
          <w:p>
            <w:pPr>
              <w:spacing w:after="0"/>
              <w:rPr>
                <w:sz w:val="20"/>
                <w:szCs w:val="20"/>
                <w:color w:val="auto"/>
              </w:rPr>
            </w:pPr>
            <w:r>
              <w:rPr>
                <w:rFonts w:ascii="Times New Roman" w:cs="Times New Roman" w:eastAsia="Times New Roman" w:hAnsi="Times New Roman"/>
                <w:sz w:val="20"/>
                <w:szCs w:val="20"/>
                <w:color w:val="0563C1"/>
                <w:w w:val="93"/>
              </w:rPr>
              <w:t>Repayment of Loans</w:t>
            </w:r>
          </w:p>
        </w:tc>
        <w:tc>
          <w:tcPr>
            <w:tcW w:w="40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7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720" w:type="dxa"/>
            <w:vAlign w:val="bottom"/>
            <w:tcBorders>
              <w:top w:val="single" w:sz="8" w:color="0563C1"/>
            </w:tcBorders>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4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08</w:t>
            </w:r>
          </w:p>
        </w:tc>
        <w:tc>
          <w:tcPr>
            <w:tcW w:w="260" w:type="dxa"/>
            <w:vAlign w:val="bottom"/>
          </w:tcPr>
          <w:p>
            <w:pPr>
              <w:spacing w:after="0"/>
              <w:rPr>
                <w:sz w:val="20"/>
                <w:szCs w:val="20"/>
                <w:color w:val="auto"/>
              </w:rPr>
            </w:pPr>
          </w:p>
        </w:tc>
        <w:tc>
          <w:tcPr>
            <w:tcW w:w="118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 xml:space="preserve">Interest  </w:t>
            </w:r>
            <w:r>
              <w:rPr>
                <w:rFonts w:ascii="Times New Roman" w:cs="Times New Roman" w:eastAsia="Times New Roman" w:hAnsi="Times New Roman"/>
                <w:sz w:val="20"/>
                <w:szCs w:val="20"/>
                <w:color w:val="000000"/>
              </w:rPr>
              <w:t>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09</w:t>
            </w:r>
          </w:p>
        </w:tc>
        <w:tc>
          <w:tcPr>
            <w:tcW w:w="260" w:type="dxa"/>
            <w:vAlign w:val="bottom"/>
          </w:tcPr>
          <w:p>
            <w:pPr>
              <w:spacing w:after="0"/>
              <w:rPr>
                <w:sz w:val="21"/>
                <w:szCs w:val="21"/>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20"/>
                <w:szCs w:val="20"/>
                <w:color w:val="0563C1"/>
              </w:rPr>
              <w:t>Fees</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10</w:t>
            </w:r>
          </w:p>
        </w:tc>
        <w:tc>
          <w:tcPr>
            <w:tcW w:w="260" w:type="dxa"/>
            <w:vAlign w:val="bottom"/>
          </w:tcPr>
          <w:p>
            <w:pPr>
              <w:spacing w:after="0"/>
              <w:rPr>
                <w:sz w:val="20"/>
                <w:szCs w:val="20"/>
                <w:color w:val="auto"/>
              </w:rPr>
            </w:pPr>
          </w:p>
        </w:tc>
        <w:tc>
          <w:tcPr>
            <w:tcW w:w="6620" w:type="dxa"/>
            <w:vAlign w:val="bottom"/>
            <w:gridSpan w:val="39"/>
          </w:tcPr>
          <w:p>
            <w:pPr>
              <w:spacing w:after="0"/>
              <w:rPr>
                <w:sz w:val="20"/>
                <w:szCs w:val="20"/>
                <w:color w:val="auto"/>
              </w:rPr>
            </w:pPr>
            <w:r>
              <w:rPr>
                <w:rFonts w:ascii="Times New Roman" w:cs="Times New Roman" w:eastAsia="Times New Roman" w:hAnsi="Times New Roman"/>
                <w:sz w:val="20"/>
                <w:szCs w:val="20"/>
                <w:color w:val="0563C1"/>
                <w:w w:val="99"/>
              </w:rPr>
              <w:t xml:space="preserve">Computation of Interest and Fees; Retroactive Adjustments of Applicable Rate  </w:t>
            </w:r>
            <w:r>
              <w:rPr>
                <w:rFonts w:ascii="Times New Roman" w:cs="Times New Roman" w:eastAsia="Times New Roman" w:hAnsi="Times New Roman"/>
                <w:sz w:val="20"/>
                <w:szCs w:val="20"/>
                <w:color w:val="000000"/>
                <w:w w:val="99"/>
              </w:rPr>
              <w:t>96</w:t>
            </w:r>
          </w:p>
        </w:tc>
      </w:tr>
      <w:tr>
        <w:trPr>
          <w:trHeight w:val="20"/>
        </w:trPr>
        <w:tc>
          <w:tcPr>
            <w:tcW w:w="1000" w:type="dxa"/>
            <w:vAlign w:val="bottom"/>
            <w:gridSpan w:val="2"/>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11</w:t>
            </w:r>
          </w:p>
        </w:tc>
        <w:tc>
          <w:tcPr>
            <w:tcW w:w="1620" w:type="dxa"/>
            <w:vAlign w:val="bottom"/>
            <w:gridSpan w:val="15"/>
          </w:tcPr>
          <w:p>
            <w:pPr>
              <w:ind w:left="240"/>
              <w:spacing w:after="0"/>
              <w:rPr>
                <w:sz w:val="20"/>
                <w:szCs w:val="20"/>
                <w:color w:val="auto"/>
              </w:rPr>
            </w:pPr>
            <w:r>
              <w:rPr>
                <w:rFonts w:ascii="Times New Roman" w:cs="Times New Roman" w:eastAsia="Times New Roman" w:hAnsi="Times New Roman"/>
                <w:sz w:val="20"/>
                <w:szCs w:val="20"/>
                <w:color w:val="0563C1"/>
                <w:w w:val="97"/>
              </w:rPr>
              <w:t>Evidence of Debt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12</w:t>
            </w:r>
          </w:p>
        </w:tc>
        <w:tc>
          <w:tcPr>
            <w:tcW w:w="260" w:type="dxa"/>
            <w:vAlign w:val="bottom"/>
          </w:tcPr>
          <w:p>
            <w:pPr>
              <w:spacing w:after="0"/>
              <w:rPr>
                <w:sz w:val="21"/>
                <w:szCs w:val="21"/>
                <w:color w:val="auto"/>
              </w:rPr>
            </w:pPr>
          </w:p>
        </w:tc>
        <w:tc>
          <w:tcPr>
            <w:tcW w:w="4440" w:type="dxa"/>
            <w:vAlign w:val="bottom"/>
            <w:gridSpan w:val="36"/>
          </w:tcPr>
          <w:p>
            <w:pPr>
              <w:spacing w:after="0"/>
              <w:rPr>
                <w:sz w:val="20"/>
                <w:szCs w:val="20"/>
                <w:color w:val="auto"/>
              </w:rPr>
            </w:pPr>
            <w:r>
              <w:rPr>
                <w:rFonts w:ascii="Times New Roman" w:cs="Times New Roman" w:eastAsia="Times New Roman" w:hAnsi="Times New Roman"/>
                <w:sz w:val="20"/>
                <w:szCs w:val="20"/>
                <w:color w:val="0563C1"/>
                <w:w w:val="99"/>
              </w:rPr>
              <w:t>Payments Generally; Administrative Agent’s Clawback</w:t>
            </w:r>
          </w:p>
        </w:tc>
        <w:tc>
          <w:tcPr>
            <w:tcW w:w="7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97</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13</w:t>
            </w:r>
          </w:p>
        </w:tc>
        <w:tc>
          <w:tcPr>
            <w:tcW w:w="260" w:type="dxa"/>
            <w:vAlign w:val="bottom"/>
          </w:tcPr>
          <w:p>
            <w:pPr>
              <w:spacing w:after="0"/>
              <w:rPr>
                <w:sz w:val="20"/>
                <w:szCs w:val="20"/>
                <w:color w:val="auto"/>
              </w:rPr>
            </w:pPr>
          </w:p>
        </w:tc>
        <w:tc>
          <w:tcPr>
            <w:tcW w:w="276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rPr>
              <w:t>Sharing of Payments by Lenders</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14</w:t>
            </w:r>
          </w:p>
        </w:tc>
        <w:tc>
          <w:tcPr>
            <w:tcW w:w="260" w:type="dxa"/>
            <w:vAlign w:val="bottom"/>
          </w:tcPr>
          <w:p>
            <w:pPr>
              <w:spacing w:after="0"/>
              <w:rPr>
                <w:sz w:val="21"/>
                <w:szCs w:val="21"/>
                <w:color w:val="auto"/>
              </w:rPr>
            </w:pPr>
          </w:p>
        </w:tc>
        <w:tc>
          <w:tcPr>
            <w:tcW w:w="1360" w:type="dxa"/>
            <w:vAlign w:val="bottom"/>
            <w:gridSpan w:val="14"/>
          </w:tcPr>
          <w:p>
            <w:pPr>
              <w:spacing w:after="0"/>
              <w:rPr>
                <w:sz w:val="20"/>
                <w:szCs w:val="20"/>
                <w:color w:val="auto"/>
              </w:rPr>
            </w:pPr>
            <w:r>
              <w:rPr>
                <w:rFonts w:ascii="Times New Roman" w:cs="Times New Roman" w:eastAsia="Times New Roman" w:hAnsi="Times New Roman"/>
                <w:sz w:val="20"/>
                <w:szCs w:val="20"/>
                <w:color w:val="0563C1"/>
              </w:rPr>
              <w:t>Cash Collateral</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gridSpan w:val="5"/>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15</w:t>
            </w:r>
          </w:p>
        </w:tc>
        <w:tc>
          <w:tcPr>
            <w:tcW w:w="260" w:type="dxa"/>
            <w:vAlign w:val="bottom"/>
          </w:tcPr>
          <w:p>
            <w:pPr>
              <w:spacing w:after="0"/>
              <w:rPr>
                <w:sz w:val="20"/>
                <w:szCs w:val="20"/>
                <w:color w:val="auto"/>
              </w:rPr>
            </w:pPr>
          </w:p>
        </w:tc>
        <w:tc>
          <w:tcPr>
            <w:tcW w:w="160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rPr>
              <w:t>Defaulting Lenders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6"/>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16</w:t>
            </w:r>
          </w:p>
        </w:tc>
        <w:tc>
          <w:tcPr>
            <w:tcW w:w="260" w:type="dxa"/>
            <w:vAlign w:val="bottom"/>
          </w:tcPr>
          <w:p>
            <w:pPr>
              <w:spacing w:after="0"/>
              <w:rPr>
                <w:sz w:val="21"/>
                <w:szCs w:val="21"/>
                <w:color w:val="auto"/>
              </w:rPr>
            </w:pPr>
          </w:p>
        </w:tc>
        <w:tc>
          <w:tcPr>
            <w:tcW w:w="2400" w:type="dxa"/>
            <w:vAlign w:val="bottom"/>
            <w:gridSpan w:val="24"/>
          </w:tcPr>
          <w:p>
            <w:pPr>
              <w:spacing w:after="0"/>
              <w:rPr>
                <w:sz w:val="20"/>
                <w:szCs w:val="20"/>
                <w:color w:val="auto"/>
              </w:rPr>
            </w:pPr>
            <w:r>
              <w:rPr>
                <w:rFonts w:ascii="Times New Roman" w:cs="Times New Roman" w:eastAsia="Times New Roman" w:hAnsi="Times New Roman"/>
                <w:sz w:val="20"/>
                <w:szCs w:val="20"/>
                <w:color w:val="0563C1"/>
              </w:rPr>
              <w:t xml:space="preserve">Designated Borrowers  </w:t>
            </w:r>
            <w:r>
              <w:rPr>
                <w:rFonts w:ascii="Times New Roman" w:cs="Times New Roman" w:eastAsia="Times New Roman" w:hAnsi="Times New Roman"/>
                <w:sz w:val="20"/>
                <w:szCs w:val="20"/>
                <w:color w:val="000000"/>
              </w:rPr>
              <w:t>103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6"/>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17</w:t>
            </w:r>
          </w:p>
        </w:tc>
        <w:tc>
          <w:tcPr>
            <w:tcW w:w="260" w:type="dxa"/>
            <w:vAlign w:val="bottom"/>
          </w:tcPr>
          <w:p>
            <w:pPr>
              <w:spacing w:after="0"/>
              <w:rPr>
                <w:sz w:val="21"/>
                <w:szCs w:val="21"/>
                <w:color w:val="auto"/>
              </w:rPr>
            </w:pPr>
          </w:p>
        </w:tc>
        <w:tc>
          <w:tcPr>
            <w:tcW w:w="200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w w:val="94"/>
              </w:rPr>
              <w:t>Refinancing Indebtedness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6"/>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480" w:type="dxa"/>
            <w:vAlign w:val="bottom"/>
            <w:tcBorders>
              <w:left w:val="single" w:sz="8" w:color="0563C1"/>
            </w:tcBorders>
            <w:gridSpan w:val="5"/>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18</w:t>
            </w:r>
          </w:p>
        </w:tc>
        <w:tc>
          <w:tcPr>
            <w:tcW w:w="260" w:type="dxa"/>
            <w:vAlign w:val="bottom"/>
          </w:tcPr>
          <w:p>
            <w:pPr>
              <w:spacing w:after="0"/>
              <w:rPr>
                <w:sz w:val="20"/>
                <w:szCs w:val="20"/>
                <w:color w:val="auto"/>
              </w:rPr>
            </w:pPr>
          </w:p>
        </w:tc>
        <w:tc>
          <w:tcPr>
            <w:tcW w:w="276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rPr>
              <w:t>Amend and Extend Transactions</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105</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6"/>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480" w:type="dxa"/>
            <w:vAlign w:val="bottom"/>
            <w:tcBorders>
              <w:left w:val="single" w:sz="8" w:color="0563C1"/>
            </w:tcBorders>
            <w:gridSpan w:val="5"/>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528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rPr>
              <w:t>Article III. TAXES, YIELD PROTECTION AND ILLEGALITY</w:t>
            </w: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107</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6"/>
        </w:trPr>
        <w:tc>
          <w:tcPr>
            <w:tcW w:w="100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01</w:t>
            </w:r>
          </w:p>
        </w:tc>
        <w:tc>
          <w:tcPr>
            <w:tcW w:w="260" w:type="dxa"/>
            <w:vAlign w:val="bottom"/>
            <w:tcBorders>
              <w:top w:val="single" w:sz="8" w:color="0563C1"/>
            </w:tcBorders>
          </w:tcPr>
          <w:p>
            <w:pPr>
              <w:spacing w:after="0"/>
              <w:rPr>
                <w:sz w:val="20"/>
                <w:szCs w:val="20"/>
                <w:color w:val="auto"/>
              </w:rPr>
            </w:pPr>
          </w:p>
        </w:tc>
        <w:tc>
          <w:tcPr>
            <w:tcW w:w="50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20"/>
                <w:szCs w:val="20"/>
                <w:color w:val="0563C1"/>
              </w:rPr>
              <w:t>Taxes</w:t>
            </w:r>
          </w:p>
        </w:tc>
        <w:tc>
          <w:tcPr>
            <w:tcW w:w="500" w:type="dxa"/>
            <w:vAlign w:val="bottom"/>
            <w:tcBorders>
              <w:top w:val="single" w:sz="8" w:color="0563C1"/>
            </w:tcBorders>
            <w:gridSpan w:val="6"/>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320" w:type="dxa"/>
            <w:vAlign w:val="bottom"/>
            <w:tcBorders>
              <w:top w:val="single" w:sz="8" w:color="0563C1"/>
            </w:tcBorders>
          </w:tcPr>
          <w:p>
            <w:pPr>
              <w:spacing w:after="0"/>
              <w:rPr>
                <w:sz w:val="20"/>
                <w:szCs w:val="20"/>
                <w:color w:val="auto"/>
              </w:rPr>
            </w:pPr>
          </w:p>
        </w:tc>
        <w:tc>
          <w:tcPr>
            <w:tcW w:w="74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1"/>
                <w:szCs w:val="21"/>
                <w:color w:val="auto"/>
              </w:rPr>
            </w:pPr>
          </w:p>
        </w:tc>
        <w:tc>
          <w:tcPr>
            <w:tcW w:w="76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20"/>
                <w:szCs w:val="20"/>
                <w:color w:val="0563C1"/>
                <w:w w:val="99"/>
              </w:rPr>
              <w:t>Illegality</w:t>
            </w:r>
          </w:p>
        </w:tc>
        <w:tc>
          <w:tcPr>
            <w:tcW w:w="100" w:type="dxa"/>
            <w:vAlign w:val="bottom"/>
            <w:gridSpan w:val="2"/>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111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1"/>
                <w:szCs w:val="21"/>
                <w:color w:val="auto"/>
              </w:rPr>
            </w:pPr>
          </w:p>
        </w:tc>
        <w:tc>
          <w:tcPr>
            <w:tcW w:w="2400" w:type="dxa"/>
            <w:vAlign w:val="bottom"/>
            <w:gridSpan w:val="24"/>
          </w:tcPr>
          <w:p>
            <w:pPr>
              <w:spacing w:after="0"/>
              <w:rPr>
                <w:sz w:val="20"/>
                <w:szCs w:val="20"/>
                <w:color w:val="auto"/>
              </w:rPr>
            </w:pPr>
            <w:r>
              <w:rPr>
                <w:rFonts w:ascii="Times New Roman" w:cs="Times New Roman" w:eastAsia="Times New Roman" w:hAnsi="Times New Roman"/>
                <w:sz w:val="20"/>
                <w:szCs w:val="20"/>
                <w:color w:val="0563C1"/>
              </w:rPr>
              <w:t>Inability to Determine Rates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112</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04</w:t>
            </w:r>
          </w:p>
        </w:tc>
        <w:tc>
          <w:tcPr>
            <w:tcW w:w="260" w:type="dxa"/>
            <w:vAlign w:val="bottom"/>
          </w:tcPr>
          <w:p>
            <w:pPr>
              <w:spacing w:after="0"/>
              <w:rPr>
                <w:sz w:val="20"/>
                <w:szCs w:val="20"/>
                <w:color w:val="auto"/>
              </w:rPr>
            </w:pPr>
          </w:p>
        </w:tc>
        <w:tc>
          <w:tcPr>
            <w:tcW w:w="1360" w:type="dxa"/>
            <w:vAlign w:val="bottom"/>
            <w:tcBorders>
              <w:top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rPr>
              <w:t>Increased Costs</w:t>
            </w:r>
          </w:p>
        </w:tc>
        <w:tc>
          <w:tcPr>
            <w:tcW w:w="40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tcBorders>
              <w:top w:val="single" w:sz="8" w:color="0563C1"/>
            </w:tcBorders>
          </w:tcPr>
          <w:p>
            <w:pPr>
              <w:spacing w:after="0"/>
              <w:rPr>
                <w:sz w:val="20"/>
                <w:szCs w:val="20"/>
                <w:color w:val="auto"/>
              </w:rPr>
            </w:pPr>
          </w:p>
        </w:tc>
        <w:tc>
          <w:tcPr>
            <w:tcW w:w="14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380" w:type="dxa"/>
            <w:vAlign w:val="bottom"/>
            <w:gridSpan w:val="6"/>
            <w:shd w:val="clear" w:color="auto" w:fill="0563C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05</w:t>
            </w:r>
          </w:p>
        </w:tc>
        <w:tc>
          <w:tcPr>
            <w:tcW w:w="260" w:type="dxa"/>
            <w:vAlign w:val="bottom"/>
          </w:tcPr>
          <w:p>
            <w:pPr>
              <w:spacing w:after="0"/>
              <w:rPr>
                <w:sz w:val="21"/>
                <w:szCs w:val="21"/>
                <w:color w:val="auto"/>
              </w:rPr>
            </w:pPr>
          </w:p>
        </w:tc>
        <w:tc>
          <w:tcPr>
            <w:tcW w:w="200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w w:val="96"/>
              </w:rPr>
              <w:t>Compensation for Losses</w:t>
            </w:r>
          </w:p>
        </w:tc>
        <w:tc>
          <w:tcPr>
            <w:tcW w:w="5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117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680" w:type="dxa"/>
            <w:vAlign w:val="bottom"/>
            <w:gridSpan w:val="9"/>
            <w:shd w:val="clear" w:color="auto" w:fill="0563C1"/>
          </w:tcPr>
          <w:p>
            <w:pPr>
              <w:spacing w:after="0" w:line="20" w:lineRule="exact"/>
              <w:rPr>
                <w:sz w:val="1"/>
                <w:szCs w:val="1"/>
                <w:color w:val="auto"/>
              </w:rPr>
            </w:pPr>
          </w:p>
        </w:tc>
        <w:tc>
          <w:tcPr>
            <w:tcW w:w="480" w:type="dxa"/>
            <w:vAlign w:val="bottom"/>
            <w:tcBorders>
              <w:left w:val="single" w:sz="8" w:color="0563C1"/>
            </w:tcBorders>
            <w:gridSpan w:val="5"/>
            <w:shd w:val="clear" w:color="auto" w:fill="0563C1"/>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06</w:t>
            </w:r>
          </w:p>
        </w:tc>
        <w:tc>
          <w:tcPr>
            <w:tcW w:w="260" w:type="dxa"/>
            <w:vAlign w:val="bottom"/>
          </w:tcPr>
          <w:p>
            <w:pPr>
              <w:spacing w:after="0"/>
              <w:rPr>
                <w:sz w:val="20"/>
                <w:szCs w:val="20"/>
                <w:color w:val="auto"/>
              </w:rPr>
            </w:pPr>
          </w:p>
        </w:tc>
        <w:tc>
          <w:tcPr>
            <w:tcW w:w="402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rPr>
              <w:t>Mitigation Obligations; Replacement of Lenders</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3"/>
              </w:rPr>
              <w:t>118</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07</w:t>
            </w:r>
          </w:p>
        </w:tc>
        <w:tc>
          <w:tcPr>
            <w:tcW w:w="260" w:type="dxa"/>
            <w:vAlign w:val="bottom"/>
          </w:tcPr>
          <w:p>
            <w:pPr>
              <w:spacing w:after="0"/>
              <w:rPr>
                <w:sz w:val="21"/>
                <w:szCs w:val="21"/>
                <w:color w:val="auto"/>
              </w:rPr>
            </w:pPr>
          </w:p>
        </w:tc>
        <w:tc>
          <w:tcPr>
            <w:tcW w:w="860" w:type="dxa"/>
            <w:vAlign w:val="bottom"/>
            <w:gridSpan w:val="8"/>
          </w:tcPr>
          <w:p>
            <w:pPr>
              <w:spacing w:after="0"/>
              <w:rPr>
                <w:sz w:val="20"/>
                <w:szCs w:val="20"/>
                <w:color w:val="auto"/>
              </w:rPr>
            </w:pPr>
            <w:r>
              <w:rPr>
                <w:rFonts w:ascii="Times New Roman" w:cs="Times New Roman" w:eastAsia="Times New Roman" w:hAnsi="Times New Roman"/>
                <w:sz w:val="20"/>
                <w:szCs w:val="20"/>
                <w:color w:val="0563C1"/>
              </w:rPr>
              <w:t>Survival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6"/>
              </w:rPr>
              <w:t>118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1"/>
        </w:trPr>
        <w:tc>
          <w:tcPr>
            <w:tcW w:w="2780" w:type="dxa"/>
            <w:vAlign w:val="bottom"/>
            <w:tcBorders>
              <w:bottom w:val="single" w:sz="8" w:color="0563C1"/>
            </w:tcBorders>
            <w:gridSpan w:val="19"/>
          </w:tcPr>
          <w:p>
            <w:pPr>
              <w:spacing w:after="0"/>
              <w:rPr>
                <w:sz w:val="20"/>
                <w:szCs w:val="20"/>
                <w:color w:val="auto"/>
              </w:rPr>
            </w:pPr>
            <w:r>
              <w:rPr>
                <w:rFonts w:ascii="Times New Roman" w:cs="Times New Roman" w:eastAsia="Times New Roman" w:hAnsi="Times New Roman"/>
                <w:sz w:val="20"/>
                <w:szCs w:val="20"/>
                <w:color w:val="0563C1"/>
                <w:w w:val="96"/>
              </w:rPr>
              <w:t>Article IV. [Intentionally Omitted.]</w:t>
            </w:r>
          </w:p>
        </w:tc>
        <w:tc>
          <w:tcPr>
            <w:tcW w:w="8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5700" w:type="dxa"/>
            <w:vAlign w:val="bottom"/>
            <w:gridSpan w:val="39"/>
          </w:tcPr>
          <w:p>
            <w:pPr>
              <w:spacing w:after="0"/>
              <w:rPr>
                <w:sz w:val="20"/>
                <w:szCs w:val="20"/>
                <w:color w:val="auto"/>
              </w:rPr>
            </w:pPr>
            <w:r>
              <w:rPr>
                <w:rFonts w:ascii="Times New Roman" w:cs="Times New Roman" w:eastAsia="Times New Roman" w:hAnsi="Times New Roman"/>
                <w:sz w:val="20"/>
                <w:szCs w:val="20"/>
                <w:color w:val="0563C1"/>
              </w:rPr>
              <w:t>Article V. CONDITIONS PRECEDENT TO CREDIT EXTENSIONS</w:t>
            </w: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118</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100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01</w:t>
            </w:r>
          </w:p>
        </w:tc>
        <w:tc>
          <w:tcPr>
            <w:tcW w:w="260" w:type="dxa"/>
            <w:vAlign w:val="bottom"/>
            <w:tcBorders>
              <w:top w:val="single" w:sz="8" w:color="0563C1"/>
            </w:tcBorders>
          </w:tcPr>
          <w:p>
            <w:pPr>
              <w:spacing w:after="0"/>
              <w:rPr>
                <w:sz w:val="21"/>
                <w:szCs w:val="21"/>
                <w:color w:val="auto"/>
              </w:rPr>
            </w:pPr>
          </w:p>
        </w:tc>
        <w:tc>
          <w:tcPr>
            <w:tcW w:w="860" w:type="dxa"/>
            <w:vAlign w:val="bottom"/>
            <w:tcBorders>
              <w:top w:val="single" w:sz="8" w:color="0563C1"/>
            </w:tcBorders>
            <w:gridSpan w:val="8"/>
          </w:tcPr>
          <w:p>
            <w:pPr>
              <w:spacing w:after="0"/>
              <w:rPr>
                <w:sz w:val="20"/>
                <w:szCs w:val="20"/>
                <w:color w:val="auto"/>
              </w:rPr>
            </w:pPr>
            <w:r>
              <w:rPr>
                <w:rFonts w:ascii="Times New Roman" w:cs="Times New Roman" w:eastAsia="Times New Roman" w:hAnsi="Times New Roman"/>
                <w:sz w:val="20"/>
                <w:szCs w:val="20"/>
                <w:color w:val="0563C1"/>
                <w:w w:val="95"/>
              </w:rPr>
              <w:t>[Reserved]</w:t>
            </w:r>
          </w:p>
        </w:tc>
        <w:tc>
          <w:tcPr>
            <w:tcW w:w="500" w:type="dxa"/>
            <w:vAlign w:val="bottom"/>
            <w:tcBorders>
              <w:top w:val="single" w:sz="8" w:color="0563C1"/>
            </w:tcBorders>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tcPr>
          <w:p>
            <w:pPr>
              <w:spacing w:after="0"/>
              <w:rPr>
                <w:sz w:val="21"/>
                <w:szCs w:val="21"/>
                <w:color w:val="auto"/>
              </w:rPr>
            </w:pPr>
          </w:p>
        </w:tc>
        <w:tc>
          <w:tcPr>
            <w:tcW w:w="7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0"/>
                <w:szCs w:val="20"/>
                <w:color w:val="auto"/>
              </w:rPr>
            </w:pPr>
          </w:p>
        </w:tc>
        <w:tc>
          <w:tcPr>
            <w:tcW w:w="860" w:type="dxa"/>
            <w:vAlign w:val="bottom"/>
            <w:gridSpan w:val="8"/>
          </w:tcPr>
          <w:p>
            <w:pPr>
              <w:spacing w:after="0"/>
              <w:rPr>
                <w:sz w:val="20"/>
                <w:szCs w:val="20"/>
                <w:color w:val="auto"/>
              </w:rPr>
            </w:pPr>
            <w:r>
              <w:rPr>
                <w:rFonts w:ascii="Times New Roman" w:cs="Times New Roman" w:eastAsia="Times New Roman" w:hAnsi="Times New Roman"/>
                <w:sz w:val="20"/>
                <w:szCs w:val="20"/>
                <w:color w:val="0563C1"/>
                <w:w w:val="95"/>
              </w:rPr>
              <w:t>[Reserved]</w:t>
            </w:r>
          </w:p>
        </w:tc>
        <w:tc>
          <w:tcPr>
            <w:tcW w:w="5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1"/>
                <w:szCs w:val="21"/>
                <w:color w:val="auto"/>
              </w:rPr>
            </w:pPr>
          </w:p>
        </w:tc>
        <w:tc>
          <w:tcPr>
            <w:tcW w:w="402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rPr>
              <w:t xml:space="preserve">Conditions to all Credit Extensions  </w:t>
            </w:r>
            <w:r>
              <w:rPr>
                <w:rFonts w:ascii="Times New Roman" w:cs="Times New Roman" w:eastAsia="Times New Roman" w:hAnsi="Times New Roman"/>
                <w:sz w:val="20"/>
                <w:szCs w:val="20"/>
                <w:color w:val="000000"/>
              </w:rPr>
              <w:t>118</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139"/>
          </w:cols>
          <w:pgMar w:left="320" w:top="1413" w:right="1440"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13" w:right="1440" w:bottom="1440" w:gutter="0" w:footer="0" w:header="0"/>
          <w:type w:val="continuous"/>
        </w:sectPr>
      </w:pPr>
    </w:p>
    <w:bookmarkStart w:id="87" w:name="page88"/>
    <w:bookmarkEnd w:id="87"/>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4"/>
          </w:tcPr>
          <w:p>
            <w:pPr>
              <w:spacing w:after="0"/>
              <w:rPr>
                <w:sz w:val="20"/>
                <w:szCs w:val="20"/>
                <w:color w:val="auto"/>
              </w:rPr>
            </w:pPr>
            <w:r>
              <w:rPr>
                <w:rFonts w:ascii="Times New Roman" w:cs="Times New Roman" w:eastAsia="Times New Roman" w:hAnsi="Times New Roman"/>
                <w:sz w:val="20"/>
                <w:szCs w:val="20"/>
                <w:color w:val="0563C1"/>
              </w:rPr>
              <w:t xml:space="preserve">Article VI. REPRESENTATIONS AND WARRANTIES  </w:t>
            </w:r>
            <w:r>
              <w:rPr>
                <w:rFonts w:ascii="Times New Roman" w:cs="Times New Roman" w:eastAsia="Times New Roman" w:hAnsi="Times New Roman"/>
                <w:sz w:val="20"/>
                <w:szCs w:val="20"/>
                <w:color w:val="000000"/>
              </w:rPr>
              <w:t>119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66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01</w:t>
            </w:r>
          </w:p>
        </w:tc>
        <w:tc>
          <w:tcPr>
            <w:tcW w:w="260" w:type="dxa"/>
            <w:vAlign w:val="bottom"/>
          </w:tcPr>
          <w:p>
            <w:pPr>
              <w:spacing w:after="0"/>
              <w:rPr>
                <w:sz w:val="21"/>
                <w:szCs w:val="21"/>
                <w:color w:val="auto"/>
              </w:rPr>
            </w:pPr>
          </w:p>
        </w:tc>
        <w:tc>
          <w:tcPr>
            <w:tcW w:w="2800" w:type="dxa"/>
            <w:vAlign w:val="bottom"/>
            <w:gridSpan w:val="25"/>
          </w:tcPr>
          <w:p>
            <w:pPr>
              <w:spacing w:after="0"/>
              <w:rPr>
                <w:sz w:val="20"/>
                <w:szCs w:val="20"/>
                <w:color w:val="auto"/>
              </w:rPr>
            </w:pPr>
            <w:r>
              <w:rPr>
                <w:rFonts w:ascii="Times New Roman" w:cs="Times New Roman" w:eastAsia="Times New Roman" w:hAnsi="Times New Roman"/>
                <w:sz w:val="20"/>
                <w:szCs w:val="20"/>
                <w:color w:val="0563C1"/>
                <w:w w:val="98"/>
              </w:rPr>
              <w:t>Existence, Qualification and Power</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0"/>
                <w:szCs w:val="20"/>
                <w:color w:val="auto"/>
              </w:rPr>
            </w:pPr>
          </w:p>
        </w:tc>
        <w:tc>
          <w:tcPr>
            <w:tcW w:w="2780" w:type="dxa"/>
            <w:vAlign w:val="bottom"/>
            <w:tcBorders>
              <w:top w:val="single" w:sz="8" w:color="0563C1"/>
            </w:tcBorders>
            <w:gridSpan w:val="24"/>
          </w:tcPr>
          <w:p>
            <w:pPr>
              <w:spacing w:after="0"/>
              <w:rPr>
                <w:sz w:val="20"/>
                <w:szCs w:val="20"/>
                <w:color w:val="auto"/>
              </w:rPr>
            </w:pPr>
            <w:r>
              <w:rPr>
                <w:rFonts w:ascii="Times New Roman" w:cs="Times New Roman" w:eastAsia="Times New Roman" w:hAnsi="Times New Roman"/>
                <w:sz w:val="20"/>
                <w:szCs w:val="20"/>
                <w:color w:val="0563C1"/>
              </w:rPr>
              <w:t>Authorization; No Contravention</w:t>
            </w:r>
          </w:p>
        </w:tc>
        <w:tc>
          <w:tcPr>
            <w:tcW w:w="20" w:type="dxa"/>
            <w:vAlign w:val="bottom"/>
          </w:tcPr>
          <w:p>
            <w:pPr>
              <w:spacing w:after="0"/>
              <w:rPr>
                <w:sz w:val="20"/>
                <w:szCs w:val="20"/>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1"/>
                <w:szCs w:val="21"/>
                <w:color w:val="auto"/>
              </w:rPr>
            </w:pPr>
          </w:p>
        </w:tc>
        <w:tc>
          <w:tcPr>
            <w:tcW w:w="378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rPr>
              <w:t>Governmental Authorization; Other Consents</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3"/>
              </w:rPr>
              <w:t>120</w:t>
            </w: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04</w:t>
            </w:r>
          </w:p>
        </w:tc>
        <w:tc>
          <w:tcPr>
            <w:tcW w:w="260" w:type="dxa"/>
            <w:vAlign w:val="bottom"/>
          </w:tcPr>
          <w:p>
            <w:pPr>
              <w:spacing w:after="0"/>
              <w:rPr>
                <w:sz w:val="20"/>
                <w:szCs w:val="20"/>
                <w:color w:val="auto"/>
              </w:rPr>
            </w:pPr>
          </w:p>
        </w:tc>
        <w:tc>
          <w:tcPr>
            <w:tcW w:w="1380" w:type="dxa"/>
            <w:vAlign w:val="bottom"/>
            <w:gridSpan w:val="9"/>
          </w:tcPr>
          <w:p>
            <w:pPr>
              <w:spacing w:after="0"/>
              <w:rPr>
                <w:sz w:val="20"/>
                <w:szCs w:val="20"/>
                <w:color w:val="auto"/>
              </w:rPr>
            </w:pPr>
            <w:r>
              <w:rPr>
                <w:rFonts w:ascii="Times New Roman" w:cs="Times New Roman" w:eastAsia="Times New Roman" w:hAnsi="Times New Roman"/>
                <w:sz w:val="20"/>
                <w:szCs w:val="20"/>
                <w:color w:val="0563C1"/>
              </w:rPr>
              <w:t>Binding Effect</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w w:val="79"/>
              </w:rPr>
              <w:t>120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000" w:type="dxa"/>
            <w:vAlign w:val="bottom"/>
            <w:gridSpan w:val="2"/>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05</w:t>
            </w:r>
          </w:p>
        </w:tc>
        <w:tc>
          <w:tcPr>
            <w:tcW w:w="260" w:type="dxa"/>
            <w:vAlign w:val="bottom"/>
          </w:tcPr>
          <w:p>
            <w:pPr>
              <w:spacing w:after="0"/>
              <w:rPr>
                <w:sz w:val="21"/>
                <w:szCs w:val="21"/>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20"/>
                <w:szCs w:val="20"/>
                <w:color w:val="0563C1"/>
              </w:rPr>
              <w:t xml:space="preserve">Financial Statements; No Material Adverse Effect  </w:t>
            </w:r>
            <w:r>
              <w:rPr>
                <w:rFonts w:ascii="Times New Roman" w:cs="Times New Roman" w:eastAsia="Times New Roman" w:hAnsi="Times New Roman"/>
                <w:sz w:val="20"/>
                <w:szCs w:val="20"/>
                <w:color w:val="000000"/>
              </w:rPr>
              <w:t>120</w:t>
            </w: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06</w:t>
            </w:r>
          </w:p>
        </w:tc>
        <w:tc>
          <w:tcPr>
            <w:tcW w:w="260" w:type="dxa"/>
            <w:vAlign w:val="bottom"/>
          </w:tcPr>
          <w:p>
            <w:pPr>
              <w:spacing w:after="0"/>
              <w:rPr>
                <w:sz w:val="21"/>
                <w:szCs w:val="21"/>
                <w:color w:val="auto"/>
              </w:rPr>
            </w:pPr>
          </w:p>
        </w:tc>
        <w:tc>
          <w:tcPr>
            <w:tcW w:w="78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20"/>
                <w:szCs w:val="20"/>
                <w:color w:val="0563C1"/>
                <w:w w:val="96"/>
              </w:rPr>
              <w:t>Litigation</w:t>
            </w:r>
          </w:p>
        </w:tc>
        <w:tc>
          <w:tcPr>
            <w:tcW w:w="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32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121</w:t>
            </w:r>
          </w:p>
        </w:tc>
        <w:tc>
          <w:tcPr>
            <w:tcW w:w="12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07</w:t>
            </w:r>
          </w:p>
        </w:tc>
        <w:tc>
          <w:tcPr>
            <w:tcW w:w="260" w:type="dxa"/>
            <w:vAlign w:val="bottom"/>
          </w:tcPr>
          <w:p>
            <w:pPr>
              <w:spacing w:after="0"/>
              <w:rPr>
                <w:sz w:val="20"/>
                <w:szCs w:val="20"/>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No Default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08</w:t>
            </w:r>
          </w:p>
        </w:tc>
        <w:tc>
          <w:tcPr>
            <w:tcW w:w="260" w:type="dxa"/>
            <w:vAlign w:val="bottom"/>
          </w:tcPr>
          <w:p>
            <w:pPr>
              <w:spacing w:after="0"/>
              <w:rPr>
                <w:sz w:val="21"/>
                <w:szCs w:val="21"/>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Ownership of Property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09</w:t>
            </w:r>
          </w:p>
        </w:tc>
        <w:tc>
          <w:tcPr>
            <w:tcW w:w="260" w:type="dxa"/>
            <w:vAlign w:val="bottom"/>
          </w:tcPr>
          <w:p>
            <w:pPr>
              <w:spacing w:after="0"/>
              <w:rPr>
                <w:sz w:val="20"/>
                <w:szCs w:val="20"/>
                <w:color w:val="auto"/>
              </w:rPr>
            </w:pPr>
          </w:p>
        </w:tc>
        <w:tc>
          <w:tcPr>
            <w:tcW w:w="2220" w:type="dxa"/>
            <w:vAlign w:val="bottom"/>
            <w:gridSpan w:val="18"/>
          </w:tcPr>
          <w:p>
            <w:pPr>
              <w:spacing w:after="0"/>
              <w:rPr>
                <w:sz w:val="20"/>
                <w:szCs w:val="20"/>
                <w:color w:val="auto"/>
              </w:rPr>
            </w:pPr>
            <w:r>
              <w:rPr>
                <w:rFonts w:ascii="Times New Roman" w:cs="Times New Roman" w:eastAsia="Times New Roman" w:hAnsi="Times New Roman"/>
                <w:sz w:val="20"/>
                <w:szCs w:val="20"/>
                <w:color w:val="0563C1"/>
                <w:w w:val="99"/>
              </w:rPr>
              <w:t>Environmental Compliance</w:t>
            </w:r>
          </w:p>
        </w:tc>
        <w:tc>
          <w:tcPr>
            <w:tcW w:w="5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10</w:t>
            </w:r>
          </w:p>
        </w:tc>
        <w:tc>
          <w:tcPr>
            <w:tcW w:w="260" w:type="dxa"/>
            <w:vAlign w:val="bottom"/>
          </w:tcPr>
          <w:p>
            <w:pPr>
              <w:spacing w:after="0"/>
              <w:rPr>
                <w:sz w:val="21"/>
                <w:szCs w:val="21"/>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20"/>
                <w:szCs w:val="20"/>
                <w:color w:val="0563C1"/>
                <w:w w:val="97"/>
              </w:rPr>
              <w:t>Insurance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11</w:t>
            </w:r>
          </w:p>
        </w:tc>
        <w:tc>
          <w:tcPr>
            <w:tcW w:w="1200" w:type="dxa"/>
            <w:vAlign w:val="bottom"/>
            <w:gridSpan w:val="7"/>
          </w:tcPr>
          <w:p>
            <w:pPr>
              <w:ind w:left="240"/>
              <w:spacing w:after="0"/>
              <w:rPr>
                <w:sz w:val="20"/>
                <w:szCs w:val="20"/>
                <w:color w:val="auto"/>
              </w:rPr>
            </w:pPr>
            <w:r>
              <w:rPr>
                <w:rFonts w:ascii="Times New Roman" w:cs="Times New Roman" w:eastAsia="Times New Roman" w:hAnsi="Times New Roman"/>
                <w:sz w:val="20"/>
                <w:szCs w:val="20"/>
                <w:color w:val="0563C1"/>
              </w:rPr>
              <w:t xml:space="preserve">Taxes  </w:t>
            </w:r>
            <w:r>
              <w:rPr>
                <w:rFonts w:ascii="Times New Roman" w:cs="Times New Roman" w:eastAsia="Times New Roman" w:hAnsi="Times New Roman"/>
                <w:sz w:val="20"/>
                <w:szCs w:val="20"/>
                <w:color w:val="000000"/>
              </w:rPr>
              <w:t>122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12</w:t>
            </w:r>
          </w:p>
        </w:tc>
        <w:tc>
          <w:tcPr>
            <w:tcW w:w="260" w:type="dxa"/>
            <w:vAlign w:val="bottom"/>
          </w:tcPr>
          <w:p>
            <w:pPr>
              <w:spacing w:after="0"/>
              <w:rPr>
                <w:sz w:val="20"/>
                <w:szCs w:val="20"/>
                <w:color w:val="auto"/>
              </w:rPr>
            </w:pPr>
          </w:p>
        </w:tc>
        <w:tc>
          <w:tcPr>
            <w:tcW w:w="156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w w:val="96"/>
              </w:rPr>
              <w:t>ERISA Compliance</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13</w:t>
            </w:r>
          </w:p>
        </w:tc>
        <w:tc>
          <w:tcPr>
            <w:tcW w:w="26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20"/>
                <w:szCs w:val="20"/>
                <w:color w:val="0563C1"/>
                <w:w w:val="94"/>
              </w:rPr>
              <w:t>Subsidiaries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14</w:t>
            </w:r>
          </w:p>
        </w:tc>
        <w:tc>
          <w:tcPr>
            <w:tcW w:w="260" w:type="dxa"/>
            <w:vAlign w:val="bottom"/>
          </w:tcPr>
          <w:p>
            <w:pPr>
              <w:spacing w:after="0"/>
              <w:rPr>
                <w:sz w:val="20"/>
                <w:szCs w:val="20"/>
                <w:color w:val="auto"/>
              </w:rPr>
            </w:pPr>
          </w:p>
        </w:tc>
        <w:tc>
          <w:tcPr>
            <w:tcW w:w="378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rPr>
              <w:t>Margin Regulations; Investment Company Act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123</w:t>
            </w: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15</w:t>
            </w:r>
          </w:p>
        </w:tc>
        <w:tc>
          <w:tcPr>
            <w:tcW w:w="26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Disclosure</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16</w:t>
            </w:r>
          </w:p>
        </w:tc>
        <w:tc>
          <w:tcPr>
            <w:tcW w:w="260" w:type="dxa"/>
            <w:vAlign w:val="bottom"/>
          </w:tcPr>
          <w:p>
            <w:pPr>
              <w:spacing w:after="0"/>
              <w:rPr>
                <w:sz w:val="21"/>
                <w:szCs w:val="21"/>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Compliance with Laws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Borders>
              <w:left w:val="single" w:sz="8" w:color="0563C1"/>
            </w:tcBorders>
            <w:gridSpan w:val="4"/>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17</w:t>
            </w:r>
          </w:p>
        </w:tc>
        <w:tc>
          <w:tcPr>
            <w:tcW w:w="260" w:type="dxa"/>
            <w:vAlign w:val="bottom"/>
          </w:tcPr>
          <w:p>
            <w:pPr>
              <w:spacing w:after="0"/>
              <w:rPr>
                <w:sz w:val="20"/>
                <w:szCs w:val="20"/>
                <w:color w:val="auto"/>
              </w:rPr>
            </w:pPr>
          </w:p>
        </w:tc>
        <w:tc>
          <w:tcPr>
            <w:tcW w:w="2800" w:type="dxa"/>
            <w:vAlign w:val="bottom"/>
            <w:gridSpan w:val="25"/>
          </w:tcPr>
          <w:p>
            <w:pPr>
              <w:spacing w:after="0"/>
              <w:rPr>
                <w:sz w:val="20"/>
                <w:szCs w:val="20"/>
                <w:color w:val="auto"/>
              </w:rPr>
            </w:pPr>
            <w:r>
              <w:rPr>
                <w:rFonts w:ascii="Times New Roman" w:cs="Times New Roman" w:eastAsia="Times New Roman" w:hAnsi="Times New Roman"/>
                <w:sz w:val="20"/>
                <w:szCs w:val="20"/>
                <w:color w:val="0563C1"/>
                <w:w w:val="98"/>
              </w:rPr>
              <w:t>Intellectual Property; Licenses, Etc</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18</w:t>
            </w:r>
          </w:p>
        </w:tc>
        <w:tc>
          <w:tcPr>
            <w:tcW w:w="260" w:type="dxa"/>
            <w:vAlign w:val="bottom"/>
          </w:tcPr>
          <w:p>
            <w:pPr>
              <w:spacing w:after="0"/>
              <w:rPr>
                <w:sz w:val="21"/>
                <w:szCs w:val="21"/>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20"/>
                <w:szCs w:val="20"/>
                <w:color w:val="0563C1"/>
              </w:rPr>
              <w:t>Solvency</w:t>
            </w: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19</w:t>
            </w:r>
          </w:p>
        </w:tc>
        <w:tc>
          <w:tcPr>
            <w:tcW w:w="260" w:type="dxa"/>
            <w:vAlign w:val="bottom"/>
          </w:tcPr>
          <w:p>
            <w:pPr>
              <w:spacing w:after="0"/>
              <w:rPr>
                <w:sz w:val="20"/>
                <w:szCs w:val="20"/>
                <w:color w:val="auto"/>
              </w:rPr>
            </w:pPr>
          </w:p>
        </w:tc>
        <w:tc>
          <w:tcPr>
            <w:tcW w:w="378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w w:val="98"/>
              </w:rPr>
              <w:t>Perfection of Security Interests in the Collateral</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124</w:t>
            </w: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20</w:t>
            </w:r>
          </w:p>
        </w:tc>
        <w:tc>
          <w:tcPr>
            <w:tcW w:w="260" w:type="dxa"/>
            <w:vAlign w:val="bottom"/>
          </w:tcPr>
          <w:p>
            <w:pPr>
              <w:spacing w:after="0"/>
              <w:rPr>
                <w:sz w:val="21"/>
                <w:szCs w:val="21"/>
                <w:color w:val="auto"/>
              </w:rPr>
            </w:pPr>
          </w:p>
        </w:tc>
        <w:tc>
          <w:tcPr>
            <w:tcW w:w="1560" w:type="dxa"/>
            <w:vAlign w:val="bottom"/>
            <w:tcBorders>
              <w:top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w w:val="99"/>
              </w:rPr>
              <w:t>Business Locations</w:t>
            </w:r>
          </w:p>
        </w:tc>
        <w:tc>
          <w:tcPr>
            <w:tcW w:w="480" w:type="dxa"/>
            <w:vAlign w:val="bottom"/>
            <w:tcBorders>
              <w:top w:val="single" w:sz="8" w:color="0563C1"/>
            </w:tcBorders>
            <w:gridSpan w:val="5"/>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6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Borders>
              <w:left w:val="single" w:sz="8" w:color="0563C1"/>
            </w:tcBorders>
            <w:gridSpan w:val="4"/>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21</w:t>
            </w:r>
          </w:p>
        </w:tc>
        <w:tc>
          <w:tcPr>
            <w:tcW w:w="260" w:type="dxa"/>
            <w:vAlign w:val="bottom"/>
          </w:tcPr>
          <w:p>
            <w:pPr>
              <w:spacing w:after="0"/>
              <w:rPr>
                <w:sz w:val="20"/>
                <w:szCs w:val="20"/>
                <w:color w:val="auto"/>
              </w:rPr>
            </w:pPr>
          </w:p>
        </w:tc>
        <w:tc>
          <w:tcPr>
            <w:tcW w:w="4440" w:type="dxa"/>
            <w:vAlign w:val="bottom"/>
            <w:gridSpan w:val="33"/>
          </w:tcPr>
          <w:p>
            <w:pPr>
              <w:spacing w:after="0"/>
              <w:rPr>
                <w:sz w:val="20"/>
                <w:szCs w:val="20"/>
                <w:color w:val="auto"/>
              </w:rPr>
            </w:pPr>
            <w:r>
              <w:rPr>
                <w:rFonts w:ascii="Times New Roman" w:cs="Times New Roman" w:eastAsia="Times New Roman" w:hAnsi="Times New Roman"/>
                <w:sz w:val="20"/>
                <w:szCs w:val="20"/>
                <w:color w:val="0563C1"/>
              </w:rPr>
              <w:t xml:space="preserve">Representations as to Designated Borrowers  </w:t>
            </w:r>
            <w:r>
              <w:rPr>
                <w:rFonts w:ascii="Times New Roman" w:cs="Times New Roman" w:eastAsia="Times New Roman" w:hAnsi="Times New Roman"/>
                <w:sz w:val="20"/>
                <w:szCs w:val="20"/>
                <w:color w:val="000000"/>
              </w:rPr>
              <w:t>124</w:t>
            </w: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22</w:t>
            </w:r>
          </w:p>
        </w:tc>
        <w:tc>
          <w:tcPr>
            <w:tcW w:w="260" w:type="dxa"/>
            <w:vAlign w:val="bottom"/>
          </w:tcPr>
          <w:p>
            <w:pPr>
              <w:spacing w:after="0"/>
              <w:rPr>
                <w:sz w:val="21"/>
                <w:szCs w:val="21"/>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20"/>
                <w:szCs w:val="20"/>
                <w:color w:val="0563C1"/>
                <w:w w:val="97"/>
              </w:rPr>
              <w:t>Sanctions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Borders>
              <w:left w:val="single" w:sz="8" w:color="0563C1"/>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23</w:t>
            </w:r>
          </w:p>
        </w:tc>
        <w:tc>
          <w:tcPr>
            <w:tcW w:w="260" w:type="dxa"/>
            <w:vAlign w:val="bottom"/>
          </w:tcPr>
          <w:p>
            <w:pPr>
              <w:spacing w:after="0"/>
              <w:rPr>
                <w:sz w:val="21"/>
                <w:szCs w:val="21"/>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Anti-Corruption Laws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126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24</w:t>
            </w:r>
          </w:p>
        </w:tc>
        <w:tc>
          <w:tcPr>
            <w:tcW w:w="260" w:type="dxa"/>
            <w:vAlign w:val="bottom"/>
          </w:tcPr>
          <w:p>
            <w:pPr>
              <w:spacing w:after="0"/>
              <w:rPr>
                <w:sz w:val="20"/>
                <w:szCs w:val="20"/>
                <w:color w:val="auto"/>
              </w:rPr>
            </w:pPr>
          </w:p>
        </w:tc>
        <w:tc>
          <w:tcPr>
            <w:tcW w:w="244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Affected Financial Institution</w:t>
            </w:r>
          </w:p>
        </w:tc>
        <w:tc>
          <w:tcPr>
            <w:tcW w:w="820" w:type="dxa"/>
            <w:vAlign w:val="bottom"/>
            <w:gridSpan w:val="5"/>
          </w:tcPr>
          <w:p>
            <w:pPr>
              <w:jc w:val="right"/>
              <w:ind w:right="341"/>
              <w:spacing w:after="0"/>
              <w:rPr>
                <w:sz w:val="20"/>
                <w:szCs w:val="20"/>
                <w:color w:val="auto"/>
              </w:rPr>
            </w:pPr>
            <w:r>
              <w:rPr>
                <w:rFonts w:ascii="Times New Roman" w:cs="Times New Roman" w:eastAsia="Times New Roman" w:hAnsi="Times New Roman"/>
                <w:sz w:val="20"/>
                <w:szCs w:val="20"/>
                <w:color w:val="auto"/>
              </w:rPr>
              <w:t>126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25</w:t>
            </w:r>
          </w:p>
        </w:tc>
        <w:tc>
          <w:tcPr>
            <w:tcW w:w="260" w:type="dxa"/>
            <w:vAlign w:val="bottom"/>
          </w:tcPr>
          <w:p>
            <w:pPr>
              <w:spacing w:after="0"/>
              <w:rPr>
                <w:sz w:val="21"/>
                <w:szCs w:val="21"/>
                <w:color w:val="auto"/>
              </w:rPr>
            </w:pPr>
          </w:p>
        </w:tc>
        <w:tc>
          <w:tcPr>
            <w:tcW w:w="2220" w:type="dxa"/>
            <w:vAlign w:val="bottom"/>
            <w:gridSpan w:val="18"/>
          </w:tcPr>
          <w:p>
            <w:pPr>
              <w:spacing w:after="0"/>
              <w:rPr>
                <w:sz w:val="20"/>
                <w:szCs w:val="20"/>
                <w:color w:val="auto"/>
              </w:rPr>
            </w:pPr>
            <w:r>
              <w:rPr>
                <w:rFonts w:ascii="Times New Roman" w:cs="Times New Roman" w:eastAsia="Times New Roman" w:hAnsi="Times New Roman"/>
                <w:sz w:val="20"/>
                <w:szCs w:val="20"/>
                <w:color w:val="0563C1"/>
                <w:w w:val="97"/>
              </w:rPr>
              <w:t>Outbound Investment Rules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126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3700" w:type="dxa"/>
            <w:vAlign w:val="bottom"/>
            <w:gridSpan w:val="24"/>
          </w:tcPr>
          <w:p>
            <w:pPr>
              <w:spacing w:after="0"/>
              <w:rPr>
                <w:sz w:val="20"/>
                <w:szCs w:val="20"/>
                <w:color w:val="auto"/>
              </w:rPr>
            </w:pPr>
            <w:r>
              <w:rPr>
                <w:rFonts w:ascii="Times New Roman" w:cs="Times New Roman" w:eastAsia="Times New Roman" w:hAnsi="Times New Roman"/>
                <w:sz w:val="20"/>
                <w:szCs w:val="20"/>
                <w:color w:val="0563C1"/>
              </w:rPr>
              <w:t>Article VII. AFFIRMATIVE COVENANTS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100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01</w:t>
            </w:r>
          </w:p>
        </w:tc>
        <w:tc>
          <w:tcPr>
            <w:tcW w:w="260" w:type="dxa"/>
            <w:vAlign w:val="bottom"/>
            <w:tcBorders>
              <w:top w:val="single" w:sz="8" w:color="0563C1"/>
            </w:tcBorders>
          </w:tcPr>
          <w:p>
            <w:pPr>
              <w:spacing w:after="0"/>
              <w:rPr>
                <w:sz w:val="21"/>
                <w:szCs w:val="21"/>
                <w:color w:val="auto"/>
              </w:rPr>
            </w:pPr>
          </w:p>
        </w:tc>
        <w:tc>
          <w:tcPr>
            <w:tcW w:w="2220" w:type="dxa"/>
            <w:vAlign w:val="bottom"/>
            <w:tcBorders>
              <w:top w:val="single" w:sz="8" w:color="0563C1"/>
            </w:tcBorders>
            <w:gridSpan w:val="18"/>
          </w:tcPr>
          <w:p>
            <w:pPr>
              <w:spacing w:after="0"/>
              <w:rPr>
                <w:sz w:val="20"/>
                <w:szCs w:val="20"/>
                <w:color w:val="auto"/>
              </w:rPr>
            </w:pPr>
            <w:r>
              <w:rPr>
                <w:rFonts w:ascii="Times New Roman" w:cs="Times New Roman" w:eastAsia="Times New Roman" w:hAnsi="Times New Roman"/>
                <w:sz w:val="20"/>
                <w:szCs w:val="20"/>
                <w:color w:val="0563C1"/>
              </w:rPr>
              <w:t xml:space="preserve">Financial Statements  </w:t>
            </w:r>
            <w:r>
              <w:rPr>
                <w:rFonts w:ascii="Times New Roman" w:cs="Times New Roman" w:eastAsia="Times New Roman" w:hAnsi="Times New Roman"/>
                <w:sz w:val="20"/>
                <w:szCs w:val="20"/>
                <w:color w:val="000000"/>
              </w:rPr>
              <w:t>126</w:t>
            </w:r>
          </w:p>
        </w:tc>
        <w:tc>
          <w:tcPr>
            <w:tcW w:w="100" w:type="dxa"/>
            <w:vAlign w:val="bottom"/>
            <w:tcBorders>
              <w:top w:val="single" w:sz="8" w:color="0563C1"/>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60" w:type="dxa"/>
            <w:vAlign w:val="bottom"/>
            <w:gridSpan w:val="5"/>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02</w:t>
            </w:r>
          </w:p>
        </w:tc>
        <w:tc>
          <w:tcPr>
            <w:tcW w:w="260" w:type="dxa"/>
            <w:vAlign w:val="bottom"/>
          </w:tcPr>
          <w:p>
            <w:pPr>
              <w:spacing w:after="0"/>
              <w:rPr>
                <w:sz w:val="21"/>
                <w:szCs w:val="21"/>
                <w:color w:val="auto"/>
              </w:rPr>
            </w:pPr>
          </w:p>
        </w:tc>
        <w:tc>
          <w:tcPr>
            <w:tcW w:w="378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rPr>
              <w:t xml:space="preserve">Certificates; Other Information  </w:t>
            </w:r>
            <w:r>
              <w:rPr>
                <w:rFonts w:ascii="Times New Roman" w:cs="Times New Roman" w:eastAsia="Times New Roman" w:hAnsi="Times New Roman"/>
                <w:sz w:val="20"/>
                <w:szCs w:val="20"/>
                <w:color w:val="000000"/>
              </w:rPr>
              <w:t>126</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03</w:t>
            </w:r>
          </w:p>
        </w:tc>
        <w:tc>
          <w:tcPr>
            <w:tcW w:w="260" w:type="dxa"/>
            <w:vAlign w:val="bottom"/>
          </w:tcPr>
          <w:p>
            <w:pPr>
              <w:spacing w:after="0"/>
              <w:rPr>
                <w:sz w:val="20"/>
                <w:szCs w:val="20"/>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20"/>
                <w:szCs w:val="20"/>
                <w:color w:val="0563C1"/>
              </w:rPr>
              <w:t>Notices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04</w:t>
            </w:r>
          </w:p>
        </w:tc>
        <w:tc>
          <w:tcPr>
            <w:tcW w:w="260" w:type="dxa"/>
            <w:vAlign w:val="bottom"/>
          </w:tcPr>
          <w:p>
            <w:pPr>
              <w:spacing w:after="0"/>
              <w:rPr>
                <w:sz w:val="21"/>
                <w:szCs w:val="21"/>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Payment of Taxes</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05</w:t>
            </w:r>
          </w:p>
        </w:tc>
        <w:tc>
          <w:tcPr>
            <w:tcW w:w="260" w:type="dxa"/>
            <w:vAlign w:val="bottom"/>
          </w:tcPr>
          <w:p>
            <w:pPr>
              <w:spacing w:after="0"/>
              <w:rPr>
                <w:sz w:val="20"/>
                <w:szCs w:val="20"/>
                <w:color w:val="auto"/>
              </w:rPr>
            </w:pPr>
          </w:p>
        </w:tc>
        <w:tc>
          <w:tcPr>
            <w:tcW w:w="244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w w:val="99"/>
              </w:rPr>
              <w:t>Preservation of Existence, Etc</w:t>
            </w:r>
          </w:p>
        </w:tc>
        <w:tc>
          <w:tcPr>
            <w:tcW w:w="820" w:type="dxa"/>
            <w:vAlign w:val="bottom"/>
            <w:gridSpan w:val="5"/>
          </w:tcPr>
          <w:p>
            <w:pPr>
              <w:jc w:val="right"/>
              <w:ind w:right="301"/>
              <w:spacing w:after="0"/>
              <w:rPr>
                <w:sz w:val="20"/>
                <w:szCs w:val="20"/>
                <w:color w:val="auto"/>
              </w:rPr>
            </w:pPr>
            <w:r>
              <w:rPr>
                <w:rFonts w:ascii="Times New Roman" w:cs="Times New Roman" w:eastAsia="Times New Roman" w:hAnsi="Times New Roman"/>
                <w:sz w:val="20"/>
                <w:szCs w:val="20"/>
                <w:color w:val="auto"/>
              </w:rPr>
              <w:t>129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000" w:type="dxa"/>
            <w:vAlign w:val="bottom"/>
            <w:gridSpan w:val="2"/>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06</w:t>
            </w:r>
          </w:p>
        </w:tc>
        <w:tc>
          <w:tcPr>
            <w:tcW w:w="260" w:type="dxa"/>
            <w:vAlign w:val="bottom"/>
          </w:tcPr>
          <w:p>
            <w:pPr>
              <w:spacing w:after="0"/>
              <w:rPr>
                <w:sz w:val="21"/>
                <w:szCs w:val="21"/>
                <w:color w:val="auto"/>
              </w:rPr>
            </w:pPr>
          </w:p>
        </w:tc>
        <w:tc>
          <w:tcPr>
            <w:tcW w:w="2220" w:type="dxa"/>
            <w:vAlign w:val="bottom"/>
            <w:gridSpan w:val="18"/>
          </w:tcPr>
          <w:p>
            <w:pPr>
              <w:spacing w:after="0"/>
              <w:rPr>
                <w:sz w:val="20"/>
                <w:szCs w:val="20"/>
                <w:color w:val="auto"/>
              </w:rPr>
            </w:pPr>
            <w:r>
              <w:rPr>
                <w:rFonts w:ascii="Times New Roman" w:cs="Times New Roman" w:eastAsia="Times New Roman" w:hAnsi="Times New Roman"/>
                <w:sz w:val="20"/>
                <w:szCs w:val="20"/>
                <w:color w:val="0563C1"/>
              </w:rPr>
              <w:t>Maintenance of Properties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07</w:t>
            </w:r>
          </w:p>
        </w:tc>
        <w:tc>
          <w:tcPr>
            <w:tcW w:w="260" w:type="dxa"/>
            <w:vAlign w:val="bottom"/>
          </w:tcPr>
          <w:p>
            <w:pPr>
              <w:spacing w:after="0"/>
              <w:rPr>
                <w:sz w:val="21"/>
                <w:szCs w:val="21"/>
                <w:color w:val="auto"/>
              </w:rPr>
            </w:pPr>
          </w:p>
        </w:tc>
        <w:tc>
          <w:tcPr>
            <w:tcW w:w="2220" w:type="dxa"/>
            <w:vAlign w:val="bottom"/>
            <w:gridSpan w:val="18"/>
          </w:tcPr>
          <w:p>
            <w:pPr>
              <w:spacing w:after="0"/>
              <w:rPr>
                <w:sz w:val="20"/>
                <w:szCs w:val="20"/>
                <w:color w:val="auto"/>
              </w:rPr>
            </w:pPr>
            <w:r>
              <w:rPr>
                <w:rFonts w:ascii="Times New Roman" w:cs="Times New Roman" w:eastAsia="Times New Roman" w:hAnsi="Times New Roman"/>
                <w:sz w:val="20"/>
                <w:szCs w:val="20"/>
                <w:color w:val="0563C1"/>
              </w:rPr>
              <w:t>Maintenance of Insurance</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129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08</w:t>
            </w:r>
          </w:p>
        </w:tc>
        <w:tc>
          <w:tcPr>
            <w:tcW w:w="260" w:type="dxa"/>
            <w:vAlign w:val="bottom"/>
          </w:tcPr>
          <w:p>
            <w:pPr>
              <w:spacing w:after="0"/>
              <w:rPr>
                <w:sz w:val="20"/>
                <w:szCs w:val="20"/>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Compliance with Laws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09</w:t>
            </w:r>
          </w:p>
        </w:tc>
        <w:tc>
          <w:tcPr>
            <w:tcW w:w="260" w:type="dxa"/>
            <w:vAlign w:val="bottom"/>
          </w:tcPr>
          <w:p>
            <w:pPr>
              <w:spacing w:after="0"/>
              <w:rPr>
                <w:sz w:val="21"/>
                <w:szCs w:val="21"/>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w w:val="98"/>
              </w:rPr>
              <w:t>Books and Records</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10</w:t>
            </w:r>
          </w:p>
        </w:tc>
        <w:tc>
          <w:tcPr>
            <w:tcW w:w="260" w:type="dxa"/>
            <w:vAlign w:val="bottom"/>
          </w:tcPr>
          <w:p>
            <w:pPr>
              <w:spacing w:after="0"/>
              <w:rPr>
                <w:sz w:val="20"/>
                <w:szCs w:val="20"/>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Inspection Rights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11</w:t>
            </w:r>
          </w:p>
        </w:tc>
        <w:tc>
          <w:tcPr>
            <w:tcW w:w="164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0563C1"/>
              </w:rPr>
              <w:t>Use of Proceeds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12</w:t>
            </w:r>
          </w:p>
        </w:tc>
        <w:tc>
          <w:tcPr>
            <w:tcW w:w="260" w:type="dxa"/>
            <w:vAlign w:val="bottom"/>
          </w:tcPr>
          <w:p>
            <w:pPr>
              <w:spacing w:after="0"/>
              <w:rPr>
                <w:sz w:val="21"/>
                <w:szCs w:val="21"/>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Additional Subsidiaries</w:t>
            </w: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140" w:type="dxa"/>
            <w:vAlign w:val="bottom"/>
            <w:gridSpan w:val="7"/>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13</w:t>
            </w:r>
          </w:p>
        </w:tc>
        <w:tc>
          <w:tcPr>
            <w:tcW w:w="260" w:type="dxa"/>
            <w:vAlign w:val="bottom"/>
          </w:tcPr>
          <w:p>
            <w:pPr>
              <w:spacing w:after="0"/>
              <w:rPr>
                <w:sz w:val="20"/>
                <w:szCs w:val="20"/>
                <w:color w:val="auto"/>
              </w:rPr>
            </w:pPr>
          </w:p>
        </w:tc>
        <w:tc>
          <w:tcPr>
            <w:tcW w:w="1380" w:type="dxa"/>
            <w:vAlign w:val="bottom"/>
            <w:gridSpan w:val="9"/>
          </w:tcPr>
          <w:p>
            <w:pPr>
              <w:spacing w:after="0"/>
              <w:rPr>
                <w:sz w:val="20"/>
                <w:szCs w:val="20"/>
                <w:color w:val="auto"/>
              </w:rPr>
            </w:pPr>
            <w:r>
              <w:rPr>
                <w:rFonts w:ascii="Times New Roman" w:cs="Times New Roman" w:eastAsia="Times New Roman" w:hAnsi="Times New Roman"/>
                <w:sz w:val="20"/>
                <w:szCs w:val="20"/>
                <w:color w:val="0563C1"/>
              </w:rPr>
              <w:t>Pledged Assets</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w w:val="93"/>
              </w:rPr>
              <w:t>131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14</w:t>
            </w:r>
          </w:p>
        </w:tc>
        <w:tc>
          <w:tcPr>
            <w:tcW w:w="260" w:type="dxa"/>
            <w:vAlign w:val="bottom"/>
          </w:tcPr>
          <w:p>
            <w:pPr>
              <w:spacing w:after="0"/>
              <w:rPr>
                <w:sz w:val="21"/>
                <w:szCs w:val="21"/>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w w:val="99"/>
              </w:rPr>
              <w:t>Further Assurances</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20" w:type="dxa"/>
            <w:vAlign w:val="bottom"/>
            <w:gridSpan w:val="10"/>
            <w:shd w:val="clear" w:color="auto" w:fill="0563C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15</w:t>
            </w:r>
          </w:p>
        </w:tc>
        <w:tc>
          <w:tcPr>
            <w:tcW w:w="260" w:type="dxa"/>
            <w:vAlign w:val="bottom"/>
          </w:tcPr>
          <w:p>
            <w:pPr>
              <w:spacing w:after="0"/>
              <w:rPr>
                <w:sz w:val="20"/>
                <w:szCs w:val="20"/>
                <w:color w:val="auto"/>
              </w:rPr>
            </w:pPr>
          </w:p>
        </w:tc>
        <w:tc>
          <w:tcPr>
            <w:tcW w:w="19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w w:val="99"/>
              </w:rPr>
              <w:t>Maintenance of Ratings</w:t>
            </w:r>
          </w:p>
        </w:tc>
        <w:tc>
          <w:tcPr>
            <w:tcW w:w="52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132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16</w:t>
            </w:r>
          </w:p>
        </w:tc>
        <w:tc>
          <w:tcPr>
            <w:tcW w:w="260" w:type="dxa"/>
            <w:vAlign w:val="bottom"/>
          </w:tcPr>
          <w:p>
            <w:pPr>
              <w:spacing w:after="0"/>
              <w:rPr>
                <w:sz w:val="21"/>
                <w:szCs w:val="21"/>
                <w:color w:val="auto"/>
              </w:rPr>
            </w:pPr>
          </w:p>
        </w:tc>
        <w:tc>
          <w:tcPr>
            <w:tcW w:w="2800" w:type="dxa"/>
            <w:vAlign w:val="bottom"/>
            <w:gridSpan w:val="25"/>
          </w:tcPr>
          <w:p>
            <w:pPr>
              <w:spacing w:after="0"/>
              <w:rPr>
                <w:sz w:val="20"/>
                <w:szCs w:val="20"/>
                <w:color w:val="auto"/>
              </w:rPr>
            </w:pPr>
            <w:r>
              <w:rPr>
                <w:rFonts w:ascii="Times New Roman" w:cs="Times New Roman" w:eastAsia="Times New Roman" w:hAnsi="Times New Roman"/>
                <w:sz w:val="20"/>
                <w:szCs w:val="20"/>
                <w:color w:val="0563C1"/>
              </w:rPr>
              <w:t>Anti-Corruption Laws; Sanctions</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133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17</w:t>
            </w:r>
          </w:p>
        </w:tc>
        <w:tc>
          <w:tcPr>
            <w:tcW w:w="260" w:type="dxa"/>
            <w:vAlign w:val="bottom"/>
          </w:tcPr>
          <w:p>
            <w:pPr>
              <w:spacing w:after="0"/>
              <w:rPr>
                <w:sz w:val="21"/>
                <w:szCs w:val="21"/>
                <w:color w:val="auto"/>
              </w:rPr>
            </w:pPr>
          </w:p>
        </w:tc>
        <w:tc>
          <w:tcPr>
            <w:tcW w:w="2220" w:type="dxa"/>
            <w:vAlign w:val="bottom"/>
            <w:gridSpan w:val="18"/>
          </w:tcPr>
          <w:p>
            <w:pPr>
              <w:spacing w:after="0"/>
              <w:rPr>
                <w:sz w:val="20"/>
                <w:szCs w:val="20"/>
                <w:color w:val="auto"/>
              </w:rPr>
            </w:pPr>
            <w:r>
              <w:rPr>
                <w:rFonts w:ascii="Times New Roman" w:cs="Times New Roman" w:eastAsia="Times New Roman" w:hAnsi="Times New Roman"/>
                <w:sz w:val="20"/>
                <w:szCs w:val="20"/>
                <w:color w:val="0563C1"/>
                <w:w w:val="97"/>
              </w:rPr>
              <w:t>Outbound Investment Rules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133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40" w:right="1440" w:bottom="1440" w:gutter="0" w:footer="0" w:header="0"/>
          <w:type w:val="continuous"/>
        </w:sectPr>
      </w:pPr>
    </w:p>
    <w:bookmarkStart w:id="88" w:name="page89"/>
    <w:bookmarkEnd w:id="88"/>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6"/>
          </w:tcPr>
          <w:p>
            <w:pPr>
              <w:spacing w:after="0"/>
              <w:rPr>
                <w:sz w:val="20"/>
                <w:szCs w:val="20"/>
                <w:color w:val="auto"/>
              </w:rPr>
            </w:pPr>
            <w:r>
              <w:rPr>
                <w:rFonts w:ascii="Times New Roman" w:cs="Times New Roman" w:eastAsia="Times New Roman" w:hAnsi="Times New Roman"/>
                <w:sz w:val="20"/>
                <w:szCs w:val="20"/>
                <w:color w:val="0563C1"/>
              </w:rPr>
              <w:t>Article VIII. NEGATIVE COVENANTS</w:t>
            </w:r>
          </w:p>
        </w:tc>
        <w:tc>
          <w:tcPr>
            <w:tcW w:w="50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50"/>
        </w:trPr>
        <w:tc>
          <w:tcPr>
            <w:tcW w:w="100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01</w:t>
            </w: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6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20"/>
                <w:szCs w:val="20"/>
                <w:color w:val="0563C1"/>
              </w:rPr>
              <w:t>Liens</w:t>
            </w:r>
          </w:p>
        </w:tc>
        <w:tc>
          <w:tcPr>
            <w:tcW w:w="320" w:type="dxa"/>
            <w:vAlign w:val="bottom"/>
            <w:tcBorders>
              <w:top w:val="single" w:sz="8" w:color="0563C1"/>
            </w:tcBorders>
          </w:tcPr>
          <w:p>
            <w:pPr>
              <w:jc w:val="right"/>
              <w:spacing w:after="0"/>
              <w:rPr>
                <w:sz w:val="20"/>
                <w:szCs w:val="20"/>
                <w:color w:val="auto"/>
              </w:rPr>
            </w:pPr>
            <w:r>
              <w:rPr>
                <w:rFonts w:ascii="Times New Roman" w:cs="Times New Roman" w:eastAsia="Times New Roman" w:hAnsi="Times New Roman"/>
                <w:sz w:val="20"/>
                <w:szCs w:val="20"/>
                <w:color w:val="auto"/>
                <w:w w:val="93"/>
              </w:rPr>
              <w:t>133</w:t>
            </w: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Investments</w:t>
            </w:r>
          </w:p>
        </w:tc>
        <w:tc>
          <w:tcPr>
            <w:tcW w:w="3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w w:val="99"/>
              </w:rPr>
              <w:t>136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Indebtedness</w:t>
            </w: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28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w w:val="97"/>
              </w:rPr>
              <w:t>Fundamental Changes</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Dispositions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rPr>
              <w:t>Restricted Payments</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141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24"/>
          </w:tcPr>
          <w:p>
            <w:pPr>
              <w:spacing w:after="0"/>
              <w:rPr>
                <w:sz w:val="20"/>
                <w:szCs w:val="20"/>
                <w:color w:val="auto"/>
              </w:rPr>
            </w:pPr>
            <w:r>
              <w:rPr>
                <w:rFonts w:ascii="Times New Roman" w:cs="Times New Roman" w:eastAsia="Times New Roman" w:hAnsi="Times New Roman"/>
                <w:sz w:val="20"/>
                <w:szCs w:val="20"/>
                <w:color w:val="0563C1"/>
              </w:rPr>
              <w:t>Change in Nature of Business</w:t>
            </w:r>
          </w:p>
        </w:tc>
        <w:tc>
          <w:tcPr>
            <w:tcW w:w="520" w:type="dxa"/>
            <w:vAlign w:val="bottom"/>
            <w:gridSpan w:val="5"/>
          </w:tcPr>
          <w:p>
            <w:pPr>
              <w:jc w:val="right"/>
              <w:ind w:right="61"/>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w w:val="97"/>
              </w:rPr>
              <w:t>Transactions with Affiliates and Insiders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Borders>
              <w:bottom w:val="single" w:sz="8" w:color="0563C1"/>
            </w:tcBorders>
            <w:gridSpan w:val="20"/>
          </w:tcPr>
          <w:p>
            <w:pPr>
              <w:spacing w:after="0"/>
              <w:rPr>
                <w:sz w:val="20"/>
                <w:szCs w:val="20"/>
                <w:color w:val="auto"/>
              </w:rPr>
            </w:pPr>
            <w:r>
              <w:rPr>
                <w:rFonts w:ascii="Times New Roman" w:cs="Times New Roman" w:eastAsia="Times New Roman" w:hAnsi="Times New Roman"/>
                <w:sz w:val="20"/>
                <w:szCs w:val="20"/>
                <w:color w:val="0563C1"/>
                <w:w w:val="97"/>
              </w:rPr>
              <w:t>Burdensome Agreements</w:t>
            </w:r>
          </w:p>
        </w:tc>
        <w:tc>
          <w:tcPr>
            <w:tcW w:w="120" w:type="dxa"/>
            <w:vAlign w:val="bottom"/>
            <w:gridSpan w:val="2"/>
          </w:tcPr>
          <w:p>
            <w:pPr>
              <w:spacing w:after="0"/>
              <w:rPr>
                <w:sz w:val="20"/>
                <w:szCs w:val="20"/>
                <w:color w:val="auto"/>
              </w:rPr>
            </w:pPr>
          </w:p>
        </w:tc>
        <w:tc>
          <w:tcPr>
            <w:tcW w:w="50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Use of Proceeds</w:t>
            </w:r>
          </w:p>
        </w:tc>
        <w:tc>
          <w:tcPr>
            <w:tcW w:w="480" w:type="dxa"/>
            <w:vAlign w:val="bottom"/>
            <w:gridSpan w:val="7"/>
          </w:tcPr>
          <w:p>
            <w:pPr>
              <w:jc w:val="right"/>
              <w:ind w:right="81"/>
              <w:spacing w:after="0"/>
              <w:rPr>
                <w:sz w:val="20"/>
                <w:szCs w:val="20"/>
                <w:color w:val="auto"/>
              </w:rPr>
            </w:pPr>
            <w:r>
              <w:rPr>
                <w:rFonts w:ascii="Times New Roman" w:cs="Times New Roman" w:eastAsia="Times New Roman" w:hAnsi="Times New Roman"/>
                <w:sz w:val="20"/>
                <w:szCs w:val="20"/>
                <w:color w:val="auto"/>
                <w:w w:val="93"/>
              </w:rPr>
              <w:t>142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11</w:t>
            </w:r>
          </w:p>
        </w:tc>
        <w:tc>
          <w:tcPr>
            <w:tcW w:w="100" w:type="dxa"/>
            <w:vAlign w:val="bottom"/>
          </w:tcPr>
          <w:p>
            <w:pPr>
              <w:spacing w:after="0"/>
              <w:rPr>
                <w:sz w:val="21"/>
                <w:szCs w:val="21"/>
                <w:color w:val="auto"/>
              </w:rPr>
            </w:pPr>
          </w:p>
        </w:tc>
        <w:tc>
          <w:tcPr>
            <w:tcW w:w="1920" w:type="dxa"/>
            <w:vAlign w:val="bottom"/>
            <w:gridSpan w:val="18"/>
          </w:tcPr>
          <w:p>
            <w:pPr>
              <w:ind w:left="140"/>
              <w:spacing w:after="0"/>
              <w:rPr>
                <w:sz w:val="20"/>
                <w:szCs w:val="20"/>
                <w:color w:val="auto"/>
              </w:rPr>
            </w:pPr>
            <w:r>
              <w:rPr>
                <w:rFonts w:ascii="Times New Roman" w:cs="Times New Roman" w:eastAsia="Times New Roman" w:hAnsi="Times New Roman"/>
                <w:sz w:val="20"/>
                <w:szCs w:val="20"/>
                <w:color w:val="0563C1"/>
              </w:rPr>
              <w:t>Financial Covenants</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142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rPr>
              <w:t>Prepayment of Other Indebtedness, Etc</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gridSpan w:val="4"/>
            <w:shd w:val="clear" w:color="auto" w:fill="0563C1"/>
          </w:tcPr>
          <w:p>
            <w:pPr>
              <w:spacing w:after="0" w:line="20" w:lineRule="exact"/>
              <w:rPr>
                <w:sz w:val="1"/>
                <w:szCs w:val="1"/>
                <w:color w:val="auto"/>
              </w:rPr>
            </w:pPr>
          </w:p>
        </w:tc>
        <w:tc>
          <w:tcPr>
            <w:tcW w:w="34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60" w:type="dxa"/>
            <w:vAlign w:val="bottom"/>
            <w:gridSpan w:val="42"/>
          </w:tcPr>
          <w:p>
            <w:pPr>
              <w:spacing w:after="0"/>
              <w:rPr>
                <w:sz w:val="20"/>
                <w:szCs w:val="20"/>
                <w:color w:val="auto"/>
              </w:rPr>
            </w:pPr>
            <w:r>
              <w:rPr>
                <w:rFonts w:ascii="Times New Roman" w:cs="Times New Roman" w:eastAsia="Times New Roman" w:hAnsi="Times New Roman"/>
                <w:sz w:val="20"/>
                <w:szCs w:val="20"/>
                <w:color w:val="0563C1"/>
                <w:w w:val="99"/>
              </w:rPr>
              <w:t xml:space="preserve">Organization Documents; Fiscal Year; Legal Name, State of Formation and Form of Entity  </w:t>
            </w:r>
            <w:r>
              <w:rPr>
                <w:rFonts w:ascii="Times New Roman" w:cs="Times New Roman" w:eastAsia="Times New Roman" w:hAnsi="Times New Roman"/>
                <w:sz w:val="20"/>
                <w:szCs w:val="20"/>
                <w:color w:val="000000"/>
                <w:w w:val="99"/>
              </w:rPr>
              <w:t>143</w:t>
            </w: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11"/>
          </w:tcPr>
          <w:p>
            <w:pPr>
              <w:spacing w:after="0"/>
              <w:rPr>
                <w:sz w:val="20"/>
                <w:szCs w:val="20"/>
                <w:color w:val="auto"/>
              </w:rPr>
            </w:pPr>
            <w:r>
              <w:rPr>
                <w:rFonts w:ascii="Times New Roman" w:cs="Times New Roman" w:eastAsia="Times New Roman" w:hAnsi="Times New Roman"/>
                <w:sz w:val="20"/>
                <w:szCs w:val="20"/>
                <w:color w:val="0563C1"/>
              </w:rPr>
              <w:t>Sale Leasebacks</w:t>
            </w:r>
          </w:p>
        </w:tc>
        <w:tc>
          <w:tcPr>
            <w:tcW w:w="480" w:type="dxa"/>
            <w:vAlign w:val="bottom"/>
            <w:gridSpan w:val="7"/>
          </w:tcPr>
          <w:p>
            <w:pPr>
              <w:jc w:val="right"/>
              <w:ind w:right="61"/>
              <w:spacing w:after="0"/>
              <w:rPr>
                <w:sz w:val="20"/>
                <w:szCs w:val="20"/>
                <w:color w:val="auto"/>
              </w:rPr>
            </w:pPr>
            <w:r>
              <w:rPr>
                <w:rFonts w:ascii="Times New Roman" w:cs="Times New Roman" w:eastAsia="Times New Roman" w:hAnsi="Times New Roman"/>
                <w:sz w:val="20"/>
                <w:szCs w:val="20"/>
                <w:color w:val="auto"/>
                <w:w w:val="99"/>
              </w:rPr>
              <w:t>143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31"/>
        </w:trPr>
        <w:tc>
          <w:tcPr>
            <w:tcW w:w="446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w w:val="98"/>
              </w:rPr>
              <w:t>Article IX. EVENTS OF DEFAULT AND REMEDIES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144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01</w:t>
            </w: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460" w:type="dxa"/>
            <w:vAlign w:val="bottom"/>
            <w:tcBorders>
              <w:top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rPr>
              <w:t>Events of Default</w:t>
            </w:r>
          </w:p>
        </w:tc>
        <w:tc>
          <w:tcPr>
            <w:tcW w:w="480" w:type="dxa"/>
            <w:vAlign w:val="bottom"/>
            <w:tcBorders>
              <w:top w:val="single" w:sz="8" w:color="0563C1"/>
            </w:tcBorders>
            <w:gridSpan w:val="7"/>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28"/>
          </w:tcPr>
          <w:p>
            <w:pPr>
              <w:spacing w:after="0"/>
              <w:rPr>
                <w:sz w:val="20"/>
                <w:szCs w:val="20"/>
                <w:color w:val="auto"/>
              </w:rPr>
            </w:pPr>
            <w:r>
              <w:rPr>
                <w:rFonts w:ascii="Times New Roman" w:cs="Times New Roman" w:eastAsia="Times New Roman" w:hAnsi="Times New Roman"/>
                <w:sz w:val="20"/>
                <w:szCs w:val="20"/>
                <w:color w:val="0563C1"/>
              </w:rPr>
              <w:t>Remedies Upon Event of Default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9"/>
              </w:rPr>
              <w:t>146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top w:val="single" w:sz="8" w:color="0563C1"/>
              <w:bottom w:val="single" w:sz="8" w:color="0563C1"/>
            </w:tcBorders>
            <w:gridSpan w:val="15"/>
          </w:tcPr>
          <w:p>
            <w:pPr>
              <w:spacing w:after="0"/>
              <w:rPr>
                <w:sz w:val="20"/>
                <w:szCs w:val="20"/>
                <w:color w:val="auto"/>
              </w:rPr>
            </w:pPr>
            <w:r>
              <w:rPr>
                <w:rFonts w:ascii="Times New Roman" w:cs="Times New Roman" w:eastAsia="Times New Roman" w:hAnsi="Times New Roman"/>
                <w:sz w:val="20"/>
                <w:szCs w:val="20"/>
                <w:color w:val="0563C1"/>
                <w:w w:val="97"/>
              </w:rPr>
              <w:t>Application of Funds</w:t>
            </w:r>
          </w:p>
        </w:tc>
        <w:tc>
          <w:tcPr>
            <w:tcW w:w="80" w:type="dxa"/>
            <w:vAlign w:val="bottom"/>
            <w:tcBorders>
              <w:top w:val="single" w:sz="8" w:color="0563C1"/>
            </w:tcBorders>
            <w:gridSpan w:val="2"/>
          </w:tcPr>
          <w:p>
            <w:pPr>
              <w:spacing w:after="0"/>
              <w:rPr>
                <w:sz w:val="21"/>
                <w:szCs w:val="21"/>
                <w:color w:val="auto"/>
              </w:rPr>
            </w:pPr>
          </w:p>
        </w:tc>
        <w:tc>
          <w:tcPr>
            <w:tcW w:w="520" w:type="dxa"/>
            <w:vAlign w:val="bottom"/>
            <w:tcBorders>
              <w:top w:val="single" w:sz="8" w:color="0563C1"/>
            </w:tcBorders>
            <w:gridSpan w:val="6"/>
          </w:tcPr>
          <w:p>
            <w:pPr>
              <w:jc w:val="right"/>
              <w:ind w:right="21"/>
              <w:spacing w:after="0"/>
              <w:rPr>
                <w:sz w:val="20"/>
                <w:szCs w:val="20"/>
                <w:color w:val="auto"/>
              </w:rPr>
            </w:pPr>
            <w:r>
              <w:rPr>
                <w:rFonts w:ascii="Times New Roman" w:cs="Times New Roman" w:eastAsia="Times New Roman" w:hAnsi="Times New Roman"/>
                <w:sz w:val="20"/>
                <w:szCs w:val="20"/>
                <w:color w:val="auto"/>
              </w:rPr>
              <w:t>147</w:t>
            </w:r>
          </w:p>
        </w:tc>
        <w:tc>
          <w:tcPr>
            <w:tcW w:w="20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17"/>
        </w:trPr>
        <w:tc>
          <w:tcPr>
            <w:tcW w:w="3240" w:type="dxa"/>
            <w:vAlign w:val="bottom"/>
            <w:tcBorders>
              <w:bottom w:val="single" w:sz="8" w:color="0563C1"/>
            </w:tcBorders>
            <w:gridSpan w:val="23"/>
          </w:tcPr>
          <w:p>
            <w:pPr>
              <w:spacing w:after="0"/>
              <w:rPr>
                <w:sz w:val="20"/>
                <w:szCs w:val="20"/>
                <w:color w:val="auto"/>
              </w:rPr>
            </w:pPr>
            <w:r>
              <w:rPr>
                <w:rFonts w:ascii="Times New Roman" w:cs="Times New Roman" w:eastAsia="Times New Roman" w:hAnsi="Times New Roman"/>
                <w:sz w:val="20"/>
                <w:szCs w:val="20"/>
                <w:color w:val="0563C1"/>
                <w:w w:val="97"/>
              </w:rPr>
              <w:t>Article X. ADMINISTRATIVE AGENT</w:t>
            </w:r>
          </w:p>
        </w:tc>
        <w:tc>
          <w:tcPr>
            <w:tcW w:w="140" w:type="dxa"/>
            <w:vAlign w:val="bottom"/>
            <w:gridSpan w:val="3"/>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3"/>
          </w:tcPr>
          <w:p>
            <w:pPr>
              <w:spacing w:after="0"/>
              <w:rPr>
                <w:sz w:val="20"/>
                <w:szCs w:val="20"/>
                <w:color w:val="auto"/>
              </w:rPr>
            </w:pPr>
            <w:r>
              <w:rPr>
                <w:rFonts w:ascii="Times New Roman" w:cs="Times New Roman" w:eastAsia="Times New Roman" w:hAnsi="Times New Roman"/>
                <w:sz w:val="20"/>
                <w:szCs w:val="20"/>
                <w:color w:val="0563C1"/>
              </w:rPr>
              <w:t>Appointment and Authority</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148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4"/>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16"/>
          </w:tcPr>
          <w:p>
            <w:pPr>
              <w:spacing w:after="0"/>
              <w:rPr>
                <w:sz w:val="20"/>
                <w:szCs w:val="20"/>
                <w:color w:val="auto"/>
              </w:rPr>
            </w:pPr>
            <w:r>
              <w:rPr>
                <w:rFonts w:ascii="Times New Roman" w:cs="Times New Roman" w:eastAsia="Times New Roman" w:hAnsi="Times New Roman"/>
                <w:sz w:val="20"/>
                <w:szCs w:val="20"/>
                <w:color w:val="0563C1"/>
              </w:rPr>
              <w:t>Rights as a Lender</w:t>
            </w:r>
          </w:p>
        </w:tc>
        <w:tc>
          <w:tcPr>
            <w:tcW w:w="3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w w:val="93"/>
              </w:rPr>
              <w:t>148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Exculpatory Provisions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3"/>
              </w:rPr>
              <w:t>149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w w:val="97"/>
              </w:rPr>
              <w:t>Reliance by Administrative Agent</w:t>
            </w:r>
          </w:p>
        </w:tc>
        <w:tc>
          <w:tcPr>
            <w:tcW w:w="660" w:type="dxa"/>
            <w:vAlign w:val="bottom"/>
            <w:gridSpan w:val="4"/>
          </w:tcPr>
          <w:p>
            <w:pPr>
              <w:jc w:val="right"/>
              <w:ind w:right="81"/>
              <w:spacing w:after="0"/>
              <w:rPr>
                <w:sz w:val="20"/>
                <w:szCs w:val="20"/>
                <w:color w:val="auto"/>
              </w:rPr>
            </w:pPr>
            <w:r>
              <w:rPr>
                <w:rFonts w:ascii="Times New Roman" w:cs="Times New Roman" w:eastAsia="Times New Roman" w:hAnsi="Times New Roman"/>
                <w:sz w:val="20"/>
                <w:szCs w:val="20"/>
                <w:color w:val="auto"/>
              </w:rPr>
              <w:t>150</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gridSpan w:val="5"/>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16"/>
          </w:tcPr>
          <w:p>
            <w:pPr>
              <w:spacing w:after="0"/>
              <w:rPr>
                <w:sz w:val="20"/>
                <w:szCs w:val="20"/>
                <w:color w:val="auto"/>
              </w:rPr>
            </w:pPr>
            <w:r>
              <w:rPr>
                <w:rFonts w:ascii="Times New Roman" w:cs="Times New Roman" w:eastAsia="Times New Roman" w:hAnsi="Times New Roman"/>
                <w:sz w:val="20"/>
                <w:szCs w:val="20"/>
                <w:color w:val="0563C1"/>
                <w:w w:val="98"/>
              </w:rPr>
              <w:t>Delegation of Duties</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1100" w:type="dxa"/>
            <w:vAlign w:val="bottom"/>
            <w:gridSpan w:val="3"/>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30"/>
          </w:tcPr>
          <w:p>
            <w:pPr>
              <w:spacing w:after="0"/>
              <w:rPr>
                <w:sz w:val="20"/>
                <w:szCs w:val="20"/>
                <w:color w:val="auto"/>
              </w:rPr>
            </w:pPr>
            <w:r>
              <w:rPr>
                <w:rFonts w:ascii="Times New Roman" w:cs="Times New Roman" w:eastAsia="Times New Roman" w:hAnsi="Times New Roman"/>
                <w:sz w:val="20"/>
                <w:szCs w:val="20"/>
                <w:color w:val="0563C1"/>
              </w:rPr>
              <w:t>Resignation of Administrative Agent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3"/>
              </w:rPr>
              <w:t>150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00" w:type="dxa"/>
            <w:vAlign w:val="bottom"/>
            <w:tcBorders>
              <w:left w:val="single" w:sz="8" w:color="0563C1"/>
            </w:tcBorders>
            <w:gridSpan w:val="8"/>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37"/>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41"/>
          </w:tcPr>
          <w:p>
            <w:pPr>
              <w:spacing w:after="0"/>
              <w:rPr>
                <w:sz w:val="20"/>
                <w:szCs w:val="20"/>
                <w:color w:val="auto"/>
              </w:rPr>
            </w:pPr>
            <w:r>
              <w:rPr>
                <w:rFonts w:ascii="Times New Roman" w:cs="Times New Roman" w:eastAsia="Times New Roman" w:hAnsi="Times New Roman"/>
                <w:sz w:val="20"/>
                <w:szCs w:val="20"/>
                <w:color w:val="0563C1"/>
              </w:rPr>
              <w:t xml:space="preserve">Non-Reliance on Administrative Agent, Arrangers, and Other Lenders  </w:t>
            </w:r>
            <w:r>
              <w:rPr>
                <w:rFonts w:ascii="Times New Roman" w:cs="Times New Roman" w:eastAsia="Times New Roman" w:hAnsi="Times New Roman"/>
                <w:sz w:val="20"/>
                <w:szCs w:val="20"/>
                <w:color w:val="000000"/>
              </w:rPr>
              <w:t>151</w:t>
            </w: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gridSpan w:val="3"/>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gridSpan w:val="5"/>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16"/>
          </w:tcPr>
          <w:p>
            <w:pPr>
              <w:spacing w:after="0"/>
              <w:rPr>
                <w:sz w:val="20"/>
                <w:szCs w:val="20"/>
                <w:color w:val="auto"/>
              </w:rPr>
            </w:pPr>
            <w:r>
              <w:rPr>
                <w:rFonts w:ascii="Times New Roman" w:cs="Times New Roman" w:eastAsia="Times New Roman" w:hAnsi="Times New Roman"/>
                <w:sz w:val="20"/>
                <w:szCs w:val="20"/>
                <w:color w:val="0563C1"/>
                <w:w w:val="96"/>
              </w:rPr>
              <w:t>No Other Duties; Etc</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gridSpan w:val="3"/>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rPr>
              <w:t>Administrative Agent May File Proofs of Claim</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700" w:type="dxa"/>
            <w:vAlign w:val="bottom"/>
            <w:tcBorders>
              <w:left w:val="single" w:sz="8" w:color="0563C1"/>
            </w:tcBorders>
            <w:gridSpan w:val="8"/>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0" w:type="dxa"/>
            <w:vAlign w:val="bottom"/>
            <w:tcBorders>
              <w:right w:val="single" w:sz="8" w:color="0563C1"/>
            </w:tcBorders>
            <w:gridSpan w:val="3"/>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rPr>
              <w:t>Collateral and Guaranty Matters</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154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700" w:type="dxa"/>
            <w:vAlign w:val="bottom"/>
            <w:tcBorders>
              <w:left w:val="single" w:sz="8" w:color="0563C1"/>
            </w:tcBorders>
            <w:gridSpan w:val="8"/>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60" w:type="dxa"/>
            <w:vAlign w:val="bottom"/>
            <w:gridSpan w:val="38"/>
          </w:tcPr>
          <w:p>
            <w:pPr>
              <w:spacing w:after="0"/>
              <w:rPr>
                <w:sz w:val="20"/>
                <w:szCs w:val="20"/>
                <w:color w:val="auto"/>
              </w:rPr>
            </w:pPr>
            <w:r>
              <w:rPr>
                <w:rFonts w:ascii="Times New Roman" w:cs="Times New Roman" w:eastAsia="Times New Roman" w:hAnsi="Times New Roman"/>
                <w:sz w:val="20"/>
                <w:szCs w:val="20"/>
                <w:color w:val="0563C1"/>
                <w:w w:val="99"/>
              </w:rPr>
              <w:t>Treasury Management Agreements and Swap Contracts</w:t>
            </w:r>
          </w:p>
        </w:tc>
        <w:tc>
          <w:tcPr>
            <w:tcW w:w="110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154</w:t>
            </w: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4"/>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Certain ERISA Matters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155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27"/>
          </w:tcPr>
          <w:p>
            <w:pPr>
              <w:spacing w:after="0"/>
              <w:rPr>
                <w:sz w:val="20"/>
                <w:szCs w:val="20"/>
                <w:color w:val="auto"/>
              </w:rPr>
            </w:pPr>
            <w:r>
              <w:rPr>
                <w:rFonts w:ascii="Times New Roman" w:cs="Times New Roman" w:eastAsia="Times New Roman" w:hAnsi="Times New Roman"/>
                <w:sz w:val="20"/>
                <w:szCs w:val="20"/>
                <w:color w:val="0563C1"/>
                <w:w w:val="99"/>
              </w:rPr>
              <w:t>Recovery of Erroneous Payments</w:t>
            </w:r>
          </w:p>
        </w:tc>
        <w:tc>
          <w:tcPr>
            <w:tcW w:w="660" w:type="dxa"/>
            <w:vAlign w:val="bottom"/>
            <w:gridSpan w:val="4"/>
          </w:tcPr>
          <w:p>
            <w:pPr>
              <w:jc w:val="right"/>
              <w:ind w:right="141"/>
              <w:spacing w:after="0"/>
              <w:rPr>
                <w:sz w:val="20"/>
                <w:szCs w:val="20"/>
                <w:color w:val="auto"/>
              </w:rPr>
            </w:pPr>
            <w:r>
              <w:rPr>
                <w:rFonts w:ascii="Times New Roman" w:cs="Times New Roman" w:eastAsia="Times New Roman" w:hAnsi="Times New Roman"/>
                <w:sz w:val="20"/>
                <w:szCs w:val="20"/>
                <w:color w:val="auto"/>
              </w:rPr>
              <w:t>156</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31"/>
        </w:trPr>
        <w:tc>
          <w:tcPr>
            <w:tcW w:w="272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Article XI. MISCELLANEOUS</w:t>
            </w:r>
          </w:p>
        </w:tc>
        <w:tc>
          <w:tcPr>
            <w:tcW w:w="480" w:type="dxa"/>
            <w:vAlign w:val="bottom"/>
            <w:gridSpan w:val="7"/>
          </w:tcPr>
          <w:p>
            <w:pPr>
              <w:jc w:val="right"/>
              <w:ind w:right="41"/>
              <w:spacing w:after="0"/>
              <w:rPr>
                <w:sz w:val="20"/>
                <w:szCs w:val="20"/>
                <w:color w:val="auto"/>
              </w:rPr>
            </w:pPr>
            <w:r>
              <w:rPr>
                <w:rFonts w:ascii="Times New Roman" w:cs="Times New Roman" w:eastAsia="Times New Roman" w:hAnsi="Times New Roman"/>
                <w:sz w:val="20"/>
                <w:szCs w:val="20"/>
                <w:color w:val="auto"/>
              </w:rPr>
              <w:t>156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10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80" w:type="dxa"/>
            <w:vAlign w:val="bottom"/>
            <w:gridSpan w:val="6"/>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 xml:space="preserve">Amendments, Etc  </w:t>
            </w:r>
            <w:r>
              <w:rPr>
                <w:rFonts w:ascii="Times New Roman" w:cs="Times New Roman" w:eastAsia="Times New Roman" w:hAnsi="Times New Roman"/>
                <w:sz w:val="20"/>
                <w:szCs w:val="20"/>
                <w:color w:val="000000"/>
              </w:rPr>
              <w:t>156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880" w:type="dxa"/>
            <w:vAlign w:val="bottom"/>
            <w:gridSpan w:val="9"/>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520" w:type="dxa"/>
            <w:vAlign w:val="bottom"/>
            <w:gridSpan w:val="1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60" w:type="dxa"/>
            <w:vAlign w:val="bottom"/>
            <w:gridSpan w:val="38"/>
          </w:tcPr>
          <w:p>
            <w:pPr>
              <w:spacing w:after="0"/>
              <w:rPr>
                <w:sz w:val="20"/>
                <w:szCs w:val="20"/>
                <w:color w:val="auto"/>
              </w:rPr>
            </w:pPr>
            <w:r>
              <w:rPr>
                <w:rFonts w:ascii="Times New Roman" w:cs="Times New Roman" w:eastAsia="Times New Roman" w:hAnsi="Times New Roman"/>
                <w:sz w:val="20"/>
                <w:szCs w:val="20"/>
                <w:color w:val="0563C1"/>
              </w:rPr>
              <w:t>Notices and Other Communications; Facsimile Copies</w:t>
            </w:r>
          </w:p>
        </w:tc>
        <w:tc>
          <w:tcPr>
            <w:tcW w:w="110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w w:val="99"/>
              </w:rPr>
              <w:t>160</w:t>
            </w: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1040" w:type="dxa"/>
            <w:vAlign w:val="bottom"/>
            <w:gridSpan w:val="11"/>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1520" w:type="dxa"/>
            <w:vAlign w:val="bottom"/>
            <w:tcBorders>
              <w:left w:val="single" w:sz="8" w:color="0563C1"/>
            </w:tcBorders>
            <w:gridSpan w:val="14"/>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rPr>
              <w:t>No Waiver; Cumulative Remedies; Enforcement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1040" w:type="dxa"/>
            <w:vAlign w:val="bottom"/>
            <w:gridSpan w:val="11"/>
            <w:shd w:val="clear" w:color="auto" w:fill="0563C1"/>
          </w:tcPr>
          <w:p>
            <w:pPr>
              <w:spacing w:after="0" w:line="20" w:lineRule="exact"/>
              <w:rPr>
                <w:sz w:val="1"/>
                <w:szCs w:val="1"/>
                <w:color w:val="auto"/>
              </w:rPr>
            </w:pPr>
          </w:p>
        </w:tc>
        <w:tc>
          <w:tcPr>
            <w:tcW w:w="280" w:type="dxa"/>
            <w:vAlign w:val="bottom"/>
            <w:gridSpan w:val="4"/>
            <w:shd w:val="clear" w:color="auto" w:fill="0563C1"/>
          </w:tcPr>
          <w:p>
            <w:pPr>
              <w:spacing w:after="0" w:line="20" w:lineRule="exact"/>
              <w:rPr>
                <w:sz w:val="1"/>
                <w:szCs w:val="1"/>
                <w:color w:val="auto"/>
              </w:rPr>
            </w:pPr>
          </w:p>
        </w:tc>
        <w:tc>
          <w:tcPr>
            <w:tcW w:w="1520" w:type="dxa"/>
            <w:vAlign w:val="bottom"/>
            <w:tcBorders>
              <w:left w:val="single" w:sz="8" w:color="0563C1"/>
            </w:tcBorders>
            <w:gridSpan w:val="14"/>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rPr>
              <w:t xml:space="preserve">Expenses; Indemnity; and Damage Waiver  </w:t>
            </w:r>
            <w:r>
              <w:rPr>
                <w:rFonts w:ascii="Times New Roman" w:cs="Times New Roman" w:eastAsia="Times New Roman" w:hAnsi="Times New Roman"/>
                <w:sz w:val="20"/>
                <w:szCs w:val="20"/>
                <w:color w:val="000000"/>
              </w:rPr>
              <w:t>163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16"/>
          </w:tcPr>
          <w:p>
            <w:pPr>
              <w:spacing w:after="0"/>
              <w:rPr>
                <w:sz w:val="20"/>
                <w:szCs w:val="20"/>
                <w:color w:val="auto"/>
              </w:rPr>
            </w:pPr>
            <w:r>
              <w:rPr>
                <w:rFonts w:ascii="Times New Roman" w:cs="Times New Roman" w:eastAsia="Times New Roman" w:hAnsi="Times New Roman"/>
                <w:sz w:val="20"/>
                <w:szCs w:val="20"/>
                <w:color w:val="0563C1"/>
              </w:rPr>
              <w:t>Payments Set Aside</w:t>
            </w:r>
          </w:p>
        </w:tc>
        <w:tc>
          <w:tcPr>
            <w:tcW w:w="520" w:type="dxa"/>
            <w:vAlign w:val="bottom"/>
            <w:gridSpan w:val="6"/>
          </w:tcPr>
          <w:p>
            <w:pPr>
              <w:jc w:val="right"/>
              <w:ind w:right="21"/>
              <w:spacing w:after="0"/>
              <w:rPr>
                <w:sz w:val="20"/>
                <w:szCs w:val="20"/>
                <w:color w:val="auto"/>
              </w:rPr>
            </w:pPr>
            <w:r>
              <w:rPr>
                <w:rFonts w:ascii="Times New Roman" w:cs="Times New Roman" w:eastAsia="Times New Roman" w:hAnsi="Times New Roman"/>
                <w:sz w:val="20"/>
                <w:szCs w:val="20"/>
                <w:color w:val="auto"/>
              </w:rPr>
              <w:t>164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1040" w:type="dxa"/>
            <w:vAlign w:val="bottom"/>
            <w:gridSpan w:val="11"/>
            <w:shd w:val="clear" w:color="auto" w:fill="0563C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Successors and Assigns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165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5"/>
          </w:tcPr>
          <w:p>
            <w:pPr>
              <w:spacing w:after="0"/>
              <w:rPr>
                <w:sz w:val="20"/>
                <w:szCs w:val="20"/>
                <w:color w:val="auto"/>
              </w:rPr>
            </w:pPr>
            <w:r>
              <w:rPr>
                <w:rFonts w:ascii="Times New Roman" w:cs="Times New Roman" w:eastAsia="Times New Roman" w:hAnsi="Times New Roman"/>
                <w:sz w:val="20"/>
                <w:szCs w:val="20"/>
                <w:color w:val="0563C1"/>
                <w:w w:val="98"/>
              </w:rPr>
              <w:t>Treatment of Certain Information; Confidentiality</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170</w:t>
            </w: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0563C1"/>
                <w:w w:val="89"/>
              </w:rPr>
              <w:t>Set-off</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1320" w:type="dxa"/>
            <w:vAlign w:val="bottom"/>
            <w:gridSpan w:val="1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21"/>
          </w:tcPr>
          <w:p>
            <w:pPr>
              <w:spacing w:after="0"/>
              <w:rPr>
                <w:sz w:val="20"/>
                <w:szCs w:val="20"/>
                <w:color w:val="auto"/>
              </w:rPr>
            </w:pPr>
            <w:r>
              <w:rPr>
                <w:rFonts w:ascii="Times New Roman" w:cs="Times New Roman" w:eastAsia="Times New Roman" w:hAnsi="Times New Roman"/>
                <w:sz w:val="20"/>
                <w:szCs w:val="20"/>
                <w:color w:val="0563C1"/>
              </w:rPr>
              <w:t>Interest Rate Limitation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139"/>
          </w:cols>
          <w:pgMar w:left="320" w:top="1440" w:right="1440"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40" w:right="1440" w:bottom="1440" w:gutter="0" w:footer="0" w:header="0"/>
          <w:type w:val="continuous"/>
        </w:sectPr>
      </w:pPr>
    </w:p>
    <w:bookmarkStart w:id="89" w:name="page90"/>
    <w:bookmarkEnd w:id="89"/>
    <w:tbl>
      <w:tblPr>
        <w:tblLayout w:type="fixed"/>
        <w:tblInd w:w="6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10</w:t>
            </w:r>
          </w:p>
        </w:tc>
        <w:tc>
          <w:tcPr>
            <w:tcW w:w="260" w:type="dxa"/>
            <w:vAlign w:val="bottom"/>
          </w:tcPr>
          <w:p>
            <w:pPr>
              <w:spacing w:after="0"/>
              <w:rPr>
                <w:sz w:val="19"/>
                <w:szCs w:val="19"/>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20"/>
                <w:szCs w:val="20"/>
                <w:color w:val="0563C1"/>
              </w:rPr>
              <w:t>Integration; Effectiveness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11</w:t>
            </w:r>
          </w:p>
        </w:tc>
        <w:tc>
          <w:tcPr>
            <w:tcW w:w="26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 xml:space="preserve">Survival of Representations and Warranties  </w:t>
            </w:r>
            <w:r>
              <w:rPr>
                <w:rFonts w:ascii="Times New Roman" w:cs="Times New Roman" w:eastAsia="Times New Roman" w:hAnsi="Times New Roman"/>
                <w:sz w:val="20"/>
                <w:szCs w:val="20"/>
                <w:color w:val="000000"/>
              </w:rPr>
              <w:t>172</w:t>
            </w: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12</w:t>
            </w:r>
          </w:p>
        </w:tc>
        <w:tc>
          <w:tcPr>
            <w:tcW w:w="26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0563C1"/>
              </w:rPr>
              <w:t xml:space="preserve">Severability  </w:t>
            </w:r>
            <w:r>
              <w:rPr>
                <w:rFonts w:ascii="Times New Roman" w:cs="Times New Roman" w:eastAsia="Times New Roman" w:hAnsi="Times New Roman"/>
                <w:sz w:val="20"/>
                <w:szCs w:val="20"/>
                <w:color w:val="000000"/>
              </w:rPr>
              <w:t>172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13</w:t>
            </w:r>
          </w:p>
        </w:tc>
        <w:tc>
          <w:tcPr>
            <w:tcW w:w="260" w:type="dxa"/>
            <w:vAlign w:val="bottom"/>
          </w:tcPr>
          <w:p>
            <w:pPr>
              <w:spacing w:after="0"/>
              <w:rPr>
                <w:sz w:val="21"/>
                <w:szCs w:val="21"/>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20"/>
                <w:szCs w:val="20"/>
                <w:color w:val="0563C1"/>
              </w:rPr>
              <w:t>Replacement of Lenders</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173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42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14</w:t>
            </w:r>
          </w:p>
        </w:tc>
        <w:tc>
          <w:tcPr>
            <w:tcW w:w="260" w:type="dxa"/>
            <w:vAlign w:val="bottom"/>
          </w:tcPr>
          <w:p>
            <w:pPr>
              <w:spacing w:after="0"/>
              <w:rPr>
                <w:sz w:val="20"/>
                <w:szCs w:val="20"/>
                <w:color w:val="auto"/>
              </w:rPr>
            </w:pPr>
          </w:p>
        </w:tc>
        <w:tc>
          <w:tcPr>
            <w:tcW w:w="26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20"/>
                <w:szCs w:val="20"/>
                <w:color w:val="0563C1"/>
                <w:w w:val="98"/>
              </w:rPr>
              <w:t>Governing Law; Jurisdiction; Etc</w:t>
            </w:r>
          </w:p>
        </w:tc>
        <w:tc>
          <w:tcPr>
            <w:tcW w:w="4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173</w:t>
            </w: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15</w:t>
            </w:r>
          </w:p>
        </w:tc>
        <w:tc>
          <w:tcPr>
            <w:tcW w:w="260" w:type="dxa"/>
            <w:vAlign w:val="bottom"/>
          </w:tcPr>
          <w:p>
            <w:pPr>
              <w:spacing w:after="0"/>
              <w:rPr>
                <w:sz w:val="21"/>
                <w:szCs w:val="21"/>
                <w:color w:val="auto"/>
              </w:rPr>
            </w:pPr>
          </w:p>
        </w:tc>
        <w:tc>
          <w:tcPr>
            <w:tcW w:w="268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rPr>
              <w:t>Waiver of Right to Trial by Jury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420" w:type="dxa"/>
            <w:vAlign w:val="bottom"/>
            <w:tcBorders>
              <w:top w:val="single" w:sz="8" w:color="0563C1"/>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16</w:t>
            </w:r>
          </w:p>
        </w:tc>
        <w:tc>
          <w:tcPr>
            <w:tcW w:w="260" w:type="dxa"/>
            <w:vAlign w:val="bottom"/>
          </w:tcPr>
          <w:p>
            <w:pPr>
              <w:spacing w:after="0"/>
              <w:rPr>
                <w:sz w:val="21"/>
                <w:szCs w:val="21"/>
                <w:color w:val="auto"/>
              </w:rPr>
            </w:pPr>
          </w:p>
        </w:tc>
        <w:tc>
          <w:tcPr>
            <w:tcW w:w="1660" w:type="dxa"/>
            <w:vAlign w:val="bottom"/>
            <w:tcBorders>
              <w:top w:val="single" w:sz="8" w:color="0563C1"/>
              <w:bottom w:val="single" w:sz="8" w:color="0563C1"/>
            </w:tcBorders>
            <w:gridSpan w:val="3"/>
          </w:tcPr>
          <w:p>
            <w:pPr>
              <w:spacing w:after="0"/>
              <w:rPr>
                <w:sz w:val="20"/>
                <w:szCs w:val="20"/>
                <w:color w:val="auto"/>
              </w:rPr>
            </w:pPr>
            <w:r>
              <w:rPr>
                <w:rFonts w:ascii="Times New Roman" w:cs="Times New Roman" w:eastAsia="Times New Roman" w:hAnsi="Times New Roman"/>
                <w:sz w:val="20"/>
                <w:szCs w:val="20"/>
                <w:color w:val="0563C1"/>
                <w:w w:val="97"/>
              </w:rPr>
              <w:t>Electronic Execution</w:t>
            </w:r>
          </w:p>
        </w:tc>
        <w:tc>
          <w:tcPr>
            <w:tcW w:w="40" w:type="dxa"/>
            <w:vAlign w:val="bottom"/>
            <w:tcBorders>
              <w:top w:val="single" w:sz="8" w:color="0563C1"/>
            </w:tcBorders>
          </w:tcPr>
          <w:p>
            <w:pPr>
              <w:spacing w:after="0"/>
              <w:rPr>
                <w:sz w:val="21"/>
                <w:szCs w:val="21"/>
                <w:color w:val="auto"/>
              </w:rPr>
            </w:pPr>
          </w:p>
        </w:tc>
        <w:tc>
          <w:tcPr>
            <w:tcW w:w="840" w:type="dxa"/>
            <w:vAlign w:val="bottom"/>
            <w:tcBorders>
              <w:top w:val="single" w:sz="8" w:color="0563C1"/>
            </w:tcBorders>
            <w:gridSpan w:val="4"/>
          </w:tcPr>
          <w:p>
            <w:pPr>
              <w:jc w:val="right"/>
              <w:ind w:right="281"/>
              <w:spacing w:after="0"/>
              <w:rPr>
                <w:sz w:val="20"/>
                <w:szCs w:val="20"/>
                <w:color w:val="auto"/>
              </w:rPr>
            </w:pPr>
            <w:r>
              <w:rPr>
                <w:rFonts w:ascii="Times New Roman" w:cs="Times New Roman" w:eastAsia="Times New Roman" w:hAnsi="Times New Roman"/>
                <w:sz w:val="20"/>
                <w:szCs w:val="20"/>
                <w:color w:val="auto"/>
              </w:rPr>
              <w:t>175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36"/>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17</w:t>
            </w:r>
          </w:p>
        </w:tc>
        <w:tc>
          <w:tcPr>
            <w:tcW w:w="26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0563C1"/>
              </w:rPr>
              <w:t>USA PATRIOT Act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176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2"/>
            <w:shd w:val="clear" w:color="auto" w:fill="0563C1"/>
          </w:tcPr>
          <w:p>
            <w:pPr>
              <w:spacing w:after="0" w:line="20" w:lineRule="exact"/>
              <w:rPr>
                <w:sz w:val="1"/>
                <w:szCs w:val="1"/>
                <w:color w:val="auto"/>
              </w:rPr>
            </w:pPr>
          </w:p>
        </w:tc>
        <w:tc>
          <w:tcPr>
            <w:tcW w:w="1560" w:type="dxa"/>
            <w:vAlign w:val="bottom"/>
            <w:tcBorders>
              <w:left w:val="single" w:sz="8" w:color="0563C1"/>
            </w:tcBorders>
            <w:gridSpan w:val="9"/>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18</w:t>
            </w:r>
          </w:p>
        </w:tc>
        <w:tc>
          <w:tcPr>
            <w:tcW w:w="26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rPr>
              <w:t xml:space="preserve">No Advisory or Fiduciary Relationship  </w:t>
            </w:r>
            <w:r>
              <w:rPr>
                <w:rFonts w:ascii="Times New Roman" w:cs="Times New Roman" w:eastAsia="Times New Roman" w:hAnsi="Times New Roman"/>
                <w:sz w:val="20"/>
                <w:szCs w:val="20"/>
                <w:color w:val="000000"/>
              </w:rPr>
              <w:t>176</w:t>
            </w:r>
          </w:p>
        </w:tc>
      </w:tr>
      <w:tr>
        <w:trPr>
          <w:trHeight w:val="237"/>
        </w:trPr>
        <w:tc>
          <w:tcPr>
            <w:tcW w:w="42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19</w:t>
            </w:r>
          </w:p>
        </w:tc>
        <w:tc>
          <w:tcPr>
            <w:tcW w:w="260" w:type="dxa"/>
            <w:vAlign w:val="bottom"/>
          </w:tcPr>
          <w:p>
            <w:pPr>
              <w:spacing w:after="0"/>
              <w:rPr>
                <w:sz w:val="20"/>
                <w:szCs w:val="20"/>
                <w:color w:val="auto"/>
              </w:rPr>
            </w:pPr>
          </w:p>
        </w:tc>
        <w:tc>
          <w:tcPr>
            <w:tcW w:w="1700" w:type="dxa"/>
            <w:vAlign w:val="bottom"/>
            <w:tcBorders>
              <w:top w:val="single" w:sz="8" w:color="0563C1"/>
            </w:tcBorders>
            <w:gridSpan w:val="4"/>
          </w:tcPr>
          <w:p>
            <w:pPr>
              <w:spacing w:after="0"/>
              <w:rPr>
                <w:sz w:val="20"/>
                <w:szCs w:val="20"/>
                <w:color w:val="auto"/>
              </w:rPr>
            </w:pPr>
            <w:r>
              <w:rPr>
                <w:rFonts w:ascii="Times New Roman" w:cs="Times New Roman" w:eastAsia="Times New Roman" w:hAnsi="Times New Roman"/>
                <w:sz w:val="20"/>
                <w:szCs w:val="20"/>
                <w:color w:val="0563C1"/>
              </w:rPr>
              <w:t>Judgment Currency</w:t>
            </w:r>
          </w:p>
        </w:tc>
        <w:tc>
          <w:tcPr>
            <w:tcW w:w="400" w:type="dxa"/>
            <w:vAlign w:val="bottom"/>
            <w:tcBorders>
              <w:top w:val="single" w:sz="8" w:color="0563C1"/>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177</w:t>
            </w:r>
          </w:p>
        </w:tc>
        <w:tc>
          <w:tcPr>
            <w:tcW w:w="44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40" w:type="dxa"/>
            <w:vAlign w:val="bottom"/>
            <w:tcBorders>
              <w:top w:val="single" w:sz="8" w:color="0563C1"/>
            </w:tcBorders>
          </w:tcPr>
          <w:p>
            <w:pPr>
              <w:spacing w:after="0"/>
              <w:rPr>
                <w:sz w:val="20"/>
                <w:szCs w:val="20"/>
                <w:color w:val="auto"/>
              </w:rPr>
            </w:pPr>
          </w:p>
        </w:tc>
        <w:tc>
          <w:tcPr>
            <w:tcW w:w="420" w:type="dxa"/>
            <w:vAlign w:val="bottom"/>
            <w:tcBorders>
              <w:top w:val="single" w:sz="8" w:color="0563C1"/>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2"/>
            <w:shd w:val="clear" w:color="auto" w:fill="0563C1"/>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20</w:t>
            </w:r>
          </w:p>
        </w:tc>
        <w:tc>
          <w:tcPr>
            <w:tcW w:w="26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Times New Roman" w:cs="Times New Roman" w:eastAsia="Times New Roman" w:hAnsi="Times New Roman"/>
                <w:sz w:val="20"/>
                <w:szCs w:val="20"/>
                <w:color w:val="0563C1"/>
                <w:w w:val="99"/>
              </w:rPr>
              <w:t xml:space="preserve">Acknowledgement and Consent to Bail-In of Affected Financial Institutions  </w:t>
            </w:r>
            <w:r>
              <w:rPr>
                <w:rFonts w:ascii="Times New Roman" w:cs="Times New Roman" w:eastAsia="Times New Roman" w:hAnsi="Times New Roman"/>
                <w:sz w:val="20"/>
                <w:szCs w:val="20"/>
                <w:color w:val="000000"/>
                <w:w w:val="99"/>
              </w:rPr>
              <w:t>177</w:t>
            </w:r>
          </w:p>
        </w:tc>
      </w:tr>
      <w:tr>
        <w:trPr>
          <w:trHeight w:val="250"/>
        </w:trPr>
        <w:tc>
          <w:tcPr>
            <w:tcW w:w="42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4"/>
              </w:rPr>
              <w:t>11.</w:t>
            </w:r>
            <w:r>
              <w:rPr>
                <w:rFonts w:ascii="Times New Roman" w:cs="Times New Roman" w:eastAsia="Times New Roman" w:hAnsi="Times New Roman"/>
                <w:sz w:val="20"/>
                <w:szCs w:val="20"/>
                <w:u w:val="single" w:color="auto"/>
                <w:color w:val="0563C1"/>
                <w:w w:val="84"/>
              </w:rPr>
              <w:t>21</w:t>
            </w:r>
          </w:p>
        </w:tc>
        <w:tc>
          <w:tcPr>
            <w:tcW w:w="260" w:type="dxa"/>
            <w:vAlign w:val="bottom"/>
          </w:tcPr>
          <w:p>
            <w:pPr>
              <w:spacing w:after="0"/>
              <w:rPr>
                <w:sz w:val="21"/>
                <w:szCs w:val="21"/>
                <w:color w:val="auto"/>
              </w:rPr>
            </w:pPr>
          </w:p>
        </w:tc>
        <w:tc>
          <w:tcPr>
            <w:tcW w:w="6020" w:type="dxa"/>
            <w:vAlign w:val="bottom"/>
            <w:tcBorders>
              <w:top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rPr>
              <w:t xml:space="preserve">Acknowledgement Regarding Any Supported QFCs  </w:t>
            </w:r>
            <w:r>
              <w:rPr>
                <w:rFonts w:ascii="Times New Roman" w:cs="Times New Roman" w:eastAsia="Times New Roman" w:hAnsi="Times New Roman"/>
                <w:sz w:val="20"/>
                <w:szCs w:val="20"/>
                <w:color w:val="000000"/>
              </w:rPr>
              <w:t>178</w:t>
            </w:r>
          </w:p>
        </w:tc>
        <w:tc>
          <w:tcPr>
            <w:tcW w:w="480" w:type="dxa"/>
            <w:vAlign w:val="bottom"/>
          </w:tcPr>
          <w:p>
            <w:pPr>
              <w:spacing w:after="0"/>
              <w:rPr>
                <w:sz w:val="21"/>
                <w:szCs w:val="21"/>
                <w:color w:val="auto"/>
              </w:rPr>
            </w:pPr>
          </w:p>
        </w:tc>
      </w:tr>
      <w:tr>
        <w:trPr>
          <w:trHeight w:val="20"/>
        </w:trPr>
        <w:tc>
          <w:tcPr>
            <w:tcW w:w="42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22" w:right="1440"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2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Mandatory Cost Formulae</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color w:val="auto"/>
        </w:rPr>
        <w:t>Commitments and Applicable Percentages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color w:val="auto"/>
        </w:rPr>
        <w:t>Revolving A Swing Line Commitments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color w:val="auto"/>
        </w:rPr>
        <w:t>Subsidiaries</w:t>
      </w:r>
    </w:p>
    <w:p>
      <w:pPr>
        <w:spacing w:after="0" w:line="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color w:val="auto"/>
        </w:rPr>
        <w:t>Intellectual Property</w:t>
      </w:r>
    </w:p>
    <w:p>
      <w:pPr>
        <w:spacing w:after="0" w:line="1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6.20(a)</w:t>
      </w:r>
      <w:r>
        <w:rPr>
          <w:sz w:val="20"/>
          <w:szCs w:val="20"/>
          <w:color w:val="auto"/>
        </w:rPr>
        <w:tab/>
      </w:r>
      <w:r>
        <w:rPr>
          <w:rFonts w:ascii="Times New Roman" w:cs="Times New Roman" w:eastAsia="Times New Roman" w:hAnsi="Times New Roman"/>
          <w:sz w:val="19"/>
          <w:szCs w:val="19"/>
          <w:color w:val="auto"/>
        </w:rPr>
        <w:t>Locations of Real Property</w:t>
      </w:r>
    </w:p>
    <w:p>
      <w:pPr>
        <w:spacing w:after="0" w:line="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6.20(b)</w:t>
      </w:r>
      <w:r>
        <w:rPr>
          <w:sz w:val="20"/>
          <w:szCs w:val="20"/>
          <w:color w:val="auto"/>
        </w:rPr>
        <w:tab/>
      </w:r>
      <w:r>
        <w:rPr>
          <w:rFonts w:ascii="Times New Roman" w:cs="Times New Roman" w:eastAsia="Times New Roman" w:hAnsi="Times New Roman"/>
          <w:sz w:val="19"/>
          <w:szCs w:val="19"/>
          <w:color w:val="auto"/>
        </w:rPr>
        <w:t>Taxpayer Identification Numbers</w:t>
      </w:r>
    </w:p>
    <w:p>
      <w:pPr>
        <w:spacing w:after="0" w:line="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6.20(c)</w:t>
      </w:r>
      <w:r>
        <w:rPr>
          <w:sz w:val="20"/>
          <w:szCs w:val="20"/>
          <w:color w:val="auto"/>
        </w:rPr>
        <w:tab/>
      </w:r>
      <w:r>
        <w:rPr>
          <w:rFonts w:ascii="Times New Roman" w:cs="Times New Roman" w:eastAsia="Times New Roman" w:hAnsi="Times New Roman"/>
          <w:sz w:val="19"/>
          <w:szCs w:val="19"/>
          <w:color w:val="auto"/>
        </w:rPr>
        <w:t>Changes in Legal Name, State of Formation and Structure</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19"/>
          <w:szCs w:val="19"/>
          <w:color w:val="auto"/>
        </w:rPr>
        <w:t>Existing Liens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8.02</w:t>
      </w:r>
      <w:r>
        <w:rPr>
          <w:sz w:val="20"/>
          <w:szCs w:val="20"/>
          <w:color w:val="auto"/>
        </w:rPr>
        <w:tab/>
      </w:r>
      <w:r>
        <w:rPr>
          <w:rFonts w:ascii="Times New Roman" w:cs="Times New Roman" w:eastAsia="Times New Roman" w:hAnsi="Times New Roman"/>
          <w:sz w:val="19"/>
          <w:szCs w:val="19"/>
          <w:color w:val="auto"/>
        </w:rPr>
        <w:t>Existing Investments</w:t>
      </w:r>
    </w:p>
    <w:p>
      <w:pPr>
        <w:spacing w:after="0" w:line="13"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8.03</w:t>
      </w:r>
      <w:r>
        <w:rPr>
          <w:sz w:val="20"/>
          <w:szCs w:val="20"/>
          <w:color w:val="auto"/>
        </w:rPr>
        <w:tab/>
      </w:r>
      <w:r>
        <w:rPr>
          <w:rFonts w:ascii="Times New Roman" w:cs="Times New Roman" w:eastAsia="Times New Roman" w:hAnsi="Times New Roman"/>
          <w:sz w:val="19"/>
          <w:szCs w:val="19"/>
          <w:color w:val="auto"/>
        </w:rPr>
        <w:t>Existing Indebtedness</w:t>
      </w:r>
    </w:p>
    <w:p>
      <w:pPr>
        <w:spacing w:after="0" w:line="6"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43" w:lineRule="exact"/>
        <w:rPr>
          <w:sz w:val="20"/>
          <w:szCs w:val="20"/>
          <w:color w:val="auto"/>
        </w:rPr>
      </w:pPr>
    </w:p>
    <w:p>
      <w:pPr>
        <w:ind w:left="1180" w:hanging="524"/>
        <w:spacing w:after="0"/>
        <w:tabs>
          <w:tab w:leader="none" w:pos="11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Loan Notice</w:t>
      </w:r>
    </w:p>
    <w:p>
      <w:pPr>
        <w:spacing w:after="0" w:line="28" w:lineRule="exact"/>
        <w:rPr>
          <w:sz w:val="20"/>
          <w:szCs w:val="20"/>
          <w:color w:val="auto"/>
        </w:rPr>
      </w:pPr>
    </w:p>
    <w:p>
      <w:pPr>
        <w:ind w:left="660" w:right="6319" w:hanging="4"/>
        <w:spacing w:after="0" w:line="250" w:lineRule="auto"/>
        <w:tabs>
          <w:tab w:leader="none" w:pos="118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Swing Line Loan Notice C Form of Revolving Note</w:t>
      </w:r>
    </w:p>
    <w:p>
      <w:pPr>
        <w:ind w:left="660" w:right="685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Form of Swing Line Note E-1 Form of Term Note</w:t>
      </w:r>
    </w:p>
    <w:p>
      <w:pPr>
        <w:spacing w:after="0" w:line="1" w:lineRule="exact"/>
        <w:rPr>
          <w:rFonts w:ascii="Times New Roman" w:cs="Times New Roman" w:eastAsia="Times New Roman" w:hAnsi="Times New Roman"/>
          <w:sz w:val="20"/>
          <w:szCs w:val="20"/>
          <w:color w:val="auto"/>
        </w:rPr>
      </w:pPr>
    </w:p>
    <w:p>
      <w:pPr>
        <w:ind w:left="660" w:right="625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E-2 Form of Incremental Term Note F Form of Compliance Certificate G Form of Joinder Agreement</w:t>
      </w:r>
    </w:p>
    <w:p>
      <w:pPr>
        <w:spacing w:after="0" w:line="1" w:lineRule="exact"/>
        <w:rPr>
          <w:rFonts w:ascii="Times New Roman" w:cs="Times New Roman" w:eastAsia="Times New Roman" w:hAnsi="Times New Roman"/>
          <w:sz w:val="20"/>
          <w:szCs w:val="20"/>
          <w:color w:val="auto"/>
        </w:rPr>
      </w:pPr>
    </w:p>
    <w:p>
      <w:pPr>
        <w:ind w:left="660" w:right="5959"/>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Form of Assignment and Assumption I Form of Lender Joinder Agreement</w:t>
      </w:r>
    </w:p>
    <w:p>
      <w:pPr>
        <w:ind w:left="660" w:right="365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 Form of Designated Borrower Request and Assumption Agreement K Form of Designated Borrower Notice</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9"/>
          <w:szCs w:val="19"/>
          <w:color w:val="auto"/>
        </w:rPr>
        <w:t>Form of Solvency Certificate</w:t>
      </w:r>
    </w:p>
    <w:p>
      <w:pPr>
        <w:spacing w:after="0" w:line="6" w:lineRule="exact"/>
        <w:rPr>
          <w:rFonts w:ascii="Times New Roman" w:cs="Times New Roman" w:eastAsia="Times New Roman" w:hAnsi="Times New Roman"/>
          <w:sz w:val="20"/>
          <w:szCs w:val="20"/>
          <w:color w:val="auto"/>
        </w:rPr>
      </w:pPr>
    </w:p>
    <w:p>
      <w:pPr>
        <w:ind w:left="660" w:right="5699"/>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 Form of Security and Pledge Agreement N Form of Guaranty</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Form of 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13"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CREDIT AGREEMENT is entered into as of October 24, 2014 among CORPAY TECHNOLOGIES OPERATING COMPANY, LLC (f/k/a FleetCor Technologies Operating Company, LLC), a Louisiana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(f/k/a FleetCor Technologies,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xml:space="preserve">”), certain Foreign Subsidiaries of the Parent party hereto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the Additional Borrower (the Additional Borrower, together with the Designated Borrowers, the Parent and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(defined herein) and BANK OF AMERICA, N.A., as Administrative Agent, a Swing Line Lender and L/C Issuer.</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has requested that the Lenders provide credit facilities for the purposes set forth herein, and the Lenders are willing to do so on the terms and conditions set forth herein.</w:t>
      </w:r>
    </w:p>
    <w:p>
      <w:pPr>
        <w:spacing w:after="0" w:line="1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6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by any Person, means the acquisition by such Person, in a single transaction or in a series of related transactions, of all or any substantial portion of the property of another Person or other acquisition of or investment in assets constituting a business unit, a line of business or division of such Person, or a majority of the Voting Stock of another Person, in each case whether or not involving a merger or consolidation with such other Person and whether for cash, property, services, assumption of Indebtedness, securities or otherwise.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w:t>
      </w:r>
      <w:r>
        <w:rPr>
          <w:rFonts w:ascii="Times New Roman" w:cs="Times New Roman" w:eastAsia="Times New Roman" w:hAnsi="Times New Roman"/>
          <w:sz w:val="20"/>
          <w:szCs w:val="20"/>
          <w:color w:val="auto"/>
        </w:rPr>
        <w:t>” means Cambridge Mercantile Corp. (U.S.A.), a Delaware corporation.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the Company and the Lenders.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Tranche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A Commitments</w:t>
      </w:r>
      <w:r>
        <w:rPr>
          <w:rFonts w:ascii="Times New Roman" w:cs="Times New Roman" w:eastAsia="Times New Roman" w:hAnsi="Times New Roman"/>
          <w:sz w:val="20"/>
          <w:szCs w:val="20"/>
          <w:color w:val="auto"/>
        </w:rPr>
        <w:t>” means the Revolving A Commitments of all the Lenders. The aggregate principal amount of the Aggregate Revolving A Commitments in effect on the Eighteenth Amendment Effective Date is ONE BILLION NINE HUNDRED FIFTY MILLION DOLLARS ($1,950,000,000).</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B Commitments</w:t>
      </w:r>
      <w:r>
        <w:rPr>
          <w:rFonts w:ascii="Times New Roman" w:cs="Times New Roman" w:eastAsia="Times New Roman" w:hAnsi="Times New Roman"/>
          <w:sz w:val="20"/>
          <w:szCs w:val="20"/>
          <w:color w:val="auto"/>
        </w:rPr>
        <w:t>” means the Revolving B Commitments of all the Lenders. The aggregate principal amount of the Aggregate Revolving B Commitments in effect on the Eighteenth Amendment Effective Date is NINE HUNDRED FIFTY MILLION DOLLARS ($950,000,000).</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 Commitments</w:t>
      </w:r>
      <w:r>
        <w:rPr>
          <w:rFonts w:ascii="Times New Roman" w:cs="Times New Roman" w:eastAsia="Times New Roman" w:hAnsi="Times New Roman"/>
          <w:sz w:val="20"/>
          <w:szCs w:val="20"/>
          <w:color w:val="auto"/>
        </w:rPr>
        <w:t>” means the Revolving C Commitments of all the Lenders. The aggregate principal amount of the Aggregate Revolving C Commitments in effect on the Eighteenth Amendment Effective Date is EIGHT HUNDRED MILLION DOLLARS ($800,000,000).</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Aggregate Revolving A Commitments, the Aggregate Revolving B Commitments, and/or the Aggregate Revolving C Commitments, as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All-In-Yield</w:t>
      </w:r>
      <w:r>
        <w:rPr>
          <w:rFonts w:ascii="Times New Roman" w:cs="Times New Roman" w:eastAsia="Times New Roman" w:hAnsi="Times New Roman"/>
          <w:sz w:val="20"/>
          <w:szCs w:val="20"/>
          <w:color w:val="auto"/>
        </w:rPr>
        <w:t>” means, with respect to any term loan facility (including the Term B-6 Loan and any other Incremental Term B Loan), the weighted average yield to maturity with respect to such term loan facility which shall take into account interest rate margins and any interest rate floors or similar devices, and shall be deemed to include any original issue discount and any fees (other than facility arrangement, structuring, underwriting or other closing fees and expenses not paid for the account of, or distributed to, all Lenders providing such term loan facility) paid or payable in connection with such term loan facility, in each case, as reasonably determined by the Administrative Agent in a manner consistent with customary financial practice based on an assumed four-year life to maturity or, if less, the actual remaining life to maturity of such term loan facility, commencing from the borrowing date of such term loan facility and assuming that the interest rate (including the Applicable Rate) for such term loan facility in effect on such borrowing date (after giving effect to the Indebtedness incurred in connection with such term loan facility) shall be the interest rate for the entire Weighted Average Life to Maturity of such term loan facility.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AllStar</w:t>
      </w:r>
      <w:r>
        <w:rPr>
          <w:rFonts w:ascii="Times New Roman" w:cs="Times New Roman" w:eastAsia="Times New Roman" w:hAnsi="Times New Roman"/>
          <w:sz w:val="20"/>
          <w:szCs w:val="20"/>
          <w:color w:val="auto"/>
        </w:rPr>
        <w:t>” means AllStar Business Solutions Limited, a private limited company registered in England and Wales.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Yen, Swiss Francs (solely with respect to the Revolving C Commitments), and each other currency (other than Dollars) that is approved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interest rate with respect to any Alternative Currency becomes unavailable for any reason, such Alternative Currency shall not be considered an Alternative Currency hereunder until such time as an interest rate with respect to such Alternative Currency is agreed upon by the Company and the applicable Lenders in accordance with the terms 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Conforming Changes</w:t>
      </w:r>
      <w:r>
        <w:rPr>
          <w:rFonts w:ascii="Times New Roman" w:cs="Times New Roman" w:eastAsia="Times New Roman" w:hAnsi="Times New Roman"/>
          <w:sz w:val="20"/>
          <w:szCs w:val="20"/>
          <w:color w:val="auto"/>
        </w:rPr>
        <w:t>” means, with respect to the use, administration of or any conventions associated with any Relevant Rate or any proposed Alternative Currency Successor Rate for an Alternative Currency, as applicable, any conforming changes to the definition of “ESTR”,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9"/>
          <w:szCs w:val="19"/>
          <w:color w:val="auto"/>
        </w:rPr>
        <w:t>definition of “EURIBOR”, the definition of “Interest Period”, the definition of “SARON”, the definition of “SONIA”, the definition of “TIBOR”, the timing and frequency of determining rates and making payments of interest and other technical, administrative or operational matters (including, for the avoidance of doubt, the definition of “Business Day”, the timing of borrowing requests or prepayment, conversion or continuation notices and the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Alternative Currency (or, if the Administrative Agent determines that adoption of any portion of such market practice is not administratively feasible or that no market practice for the administration of such rate for such Alternative Currency exists, in such other manner of administration as the Administrative Agent determines in consultation with the Company is reasonably necessary in connection with the administration of this Agreement and any other Loan Document).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2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Sterling, the rate per annum equal to SONIA determined pursuant to the definition thereof;</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Swiss Francs, the rate per annum equal to SARON determined pursuant to the definition thereof; and</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Section 1.06 plus the adjustment (if any) determined by the Administrative Agent and the relevant Lenders pursuant to Section 1.06;</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“Alternative Currency Daily Rate.” All Alternative Currency Daily Rate Loans must be denominated in an Alternative Currency.</w:t>
      </w:r>
    </w:p>
    <w:p>
      <w:pPr>
        <w:spacing w:after="0" w:line="14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xml:space="preserve">” means, at any time, with respect to any amount denominated in Dollars, the equivalent amount thereof in the applicable Alternative Currency, as determined by the Administrative Agent, Revolving B Swing Line Lender or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if no such rate is available, the “Alternative Currency Equivalent” shall be determined by the Administrative Agent, Revolving B Swing Line Lender or L/C Issuer, as the case may be, using any reasonable method of determination it deems appropriate in its sole discretion (and such determination shall be conclusive absent manifest error).</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Revolving B Swing Line Rate</w:t>
      </w:r>
      <w:r>
        <w:rPr>
          <w:rFonts w:ascii="Times New Roman" w:cs="Times New Roman" w:eastAsia="Times New Roman" w:hAnsi="Times New Roman"/>
          <w:sz w:val="20"/>
          <w:szCs w:val="20"/>
          <w:color w:val="auto"/>
        </w:rPr>
        <w:t>” means, for any day, with respect to any Revolving B Swing Line Loan:</w:t>
      </w:r>
    </w:p>
    <w:p>
      <w:pPr>
        <w:spacing w:after="0" w:line="22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Sterling, the rate per annum equal to SONIA determined pursuant to the definition thereof; 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ESTR;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Revolving B Swing Line Rate shall be less than zero, such rate shall be deemed zero for purposes of this Agreement. Any change in an Alternative Currency Revolving B Swing Line Rate shall be effective from and including the date of such change without further notice.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216" w:lineRule="exact"/>
        <w:rPr>
          <w:sz w:val="20"/>
          <w:szCs w:val="20"/>
          <w:color w:val="auto"/>
        </w:rPr>
      </w:pPr>
    </w:p>
    <w:p>
      <w:pPr>
        <w:jc w:val="both"/>
        <w:ind w:left="660" w:firstLine="644"/>
        <w:spacing w:after="0" w:line="258" w:lineRule="auto"/>
        <w:tabs>
          <w:tab w:leader="none" w:pos="173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Yen, the rate per annum equal to the Tokyo Interbank Offer Rate (“</w:t>
      </w:r>
      <w:r>
        <w:rPr>
          <w:rFonts w:ascii="Times New Roman" w:cs="Times New Roman" w:eastAsia="Times New Roman" w:hAnsi="Times New Roman"/>
          <w:sz w:val="20"/>
          <w:szCs w:val="20"/>
          <w:u w:val="single" w:color="auto"/>
          <w:color w:val="auto"/>
        </w:rPr>
        <w:t>TIBOR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3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1.06 plus the adjustment (if any) determined by the Administrative Agent and the relevant Lenders pursuant to Section 1.06;</w:t>
      </w:r>
    </w:p>
    <w:p>
      <w:pPr>
        <w:spacing w:after="0" w:line="187"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Term Rate shall be less than zero, such rate shall be deemed zero for purposes of this Agreement.</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14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at any time, (a) with respect to such Lender’s Revolving A Commitment at any time, the percentage of the Aggregate Revolving A Commitments represented by such Lender’s Revolving A Commitment at such time,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commitment of each Lender to make Revolving A Loans and the obligation of the L/C Issuer to make L/C Credit Extensions have been terminated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or if the Aggregate Revolving A Commitments have expired, then the Applicable Percentage of each Lender with respect to its Revolving A Commitment shall be determined based on the Applicable Percentage of such Lender most recently in effect, giving effect to any subsequent assignments, (b) with respect to such Lender’s Revolving B Commitment at any time, the percentage of the Aggregate Revolving B Commitments represented by such Lender’s Revolving B Commitment at such time,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commitment of each Lender to make Revolving B Loans has been terminated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or if the Aggregate Revolving B Commitments have expired, then the Applicable Percentage of each Lender with respect to its Revolving B Commitment shall be determined based on the Applicable Percentage of such Lender most recently in effect, giving effect to any subsequent assignments, (c) with respect to such Lender’s Revolving C Commitment at any time, the percentage of the Aggregate Revolving C Commitments represented by such Lender’s Revolving C Commitment at such time,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commitment of each Lender to make Revolving C Loans has been terminated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or if the Aggregate Revolving C Commitments have expired, then the Applicable Percentage of each Lender with respect to its Revolving C Commitment shall be determined based on the Applicable Percentage of such Lender most recently in effect, giving effect to any subsequent assignments, (d) with respect to such Lender’s portion of the outstanding Term A Loan at any time, the percentage of the outstanding principal amount of the Term A Loan held by such Lender at such time, (e) respect to such Lender’s portion of the outstanding Term B-6 Loan at any time, the percentage of the outstanding principal amount of the Term B-6 Loan held by such Lender at such time, (f) with respect to such Lender’s portion of any outstanding Incremental Term A Loan at any time, the percentage of the outstanding principal amount of such Incremental Term A Loan held by such Lender at such time, and (g) with respect to such Lender’s portion of any outstanding Incremental Term B Loan at any time, the percentage of the outstanding principal amount of such Incremental Term B Loan held by such Lender at such time. The initial Applicable Percentage of each Lender is set forth opposite the name of such Lender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on the Register, or in the Assignment and Assumption or other document pursuant to which such Lender becomes a party hereto, as applicable.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(a) with respect to any Incremental Term Loan, the percentage(s) per annum set forth in the Lender Joinder Agreement applicable thereto, (b) with respect to the Term B-6 Loan, 1.75% per annum in the case of Term SOFR Loans and 0.75% per annum in the case of Base Rate Loans, and (c) with respect to Revolving Loans, the Term A Loan, Swing Line Loans, Letters of Credit and the Commitment Fee, the percentages per annum set forth in the table below determined by reference to the numerically lower of (i) the Pricing Tier corresponding to the Debt Ratings as in effect on such day and (ii) the Pricing Tier corresponding to the Consolidated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6" w:name="page97"/>
    <w:bookmarkEnd w:id="96"/>
    <w:p>
      <w:pPr>
        <w:spacing w:after="0" w:line="3" w:lineRule="exact"/>
        <w:rPr>
          <w:sz w:val="20"/>
          <w:szCs w:val="20"/>
          <w:color w:val="auto"/>
        </w:rPr>
      </w:pPr>
    </w:p>
    <w:tbl>
      <w:tblPr>
        <w:tblLayout w:type="fixed"/>
        <w:tblInd w:w="550" w:type="dxa"/>
        <w:tblCellMar>
          <w:top w:w="0" w:type="dxa"/>
          <w:left w:w="0" w:type="dxa"/>
          <w:bottom w:w="0" w:type="dxa"/>
          <w:right w:w="0" w:type="dxa"/>
        </w:tblCellMar>
      </w:tblPr>
      <w:tr>
        <w:trPr>
          <w:trHeight w:val="203"/>
        </w:trPr>
        <w:tc>
          <w:tcPr>
            <w:tcW w:w="420" w:type="dxa"/>
            <w:vAlign w:val="bottom"/>
            <w:tcBorders>
              <w:top w:val="single" w:sz="8" w:color="auto"/>
              <w:left w:val="single" w:sz="8" w:color="auto"/>
              <w:right w:val="single" w:sz="8" w:color="D9D9D9"/>
            </w:tcBorders>
            <w:shd w:val="clear" w:color="auto" w:fill="D9D9D9"/>
          </w:tcPr>
          <w:p>
            <w:pPr>
              <w:spacing w:after="0"/>
              <w:rPr>
                <w:sz w:val="17"/>
                <w:szCs w:val="17"/>
                <w:color w:val="auto"/>
              </w:rPr>
            </w:pPr>
          </w:p>
        </w:tc>
        <w:tc>
          <w:tcPr>
            <w:tcW w:w="320" w:type="dxa"/>
            <w:vAlign w:val="bottom"/>
            <w:tcBorders>
              <w:top w:val="single" w:sz="8" w:color="auto"/>
            </w:tcBorders>
            <w:shd w:val="clear" w:color="auto" w:fill="D9D9D9"/>
          </w:tcPr>
          <w:p>
            <w:pPr>
              <w:spacing w:after="0"/>
              <w:rPr>
                <w:sz w:val="17"/>
                <w:szCs w:val="17"/>
                <w:color w:val="auto"/>
              </w:rPr>
            </w:pPr>
          </w:p>
        </w:tc>
        <w:tc>
          <w:tcPr>
            <w:tcW w:w="300" w:type="dxa"/>
            <w:vAlign w:val="bottom"/>
            <w:tcBorders>
              <w:top w:val="single" w:sz="8" w:color="auto"/>
            </w:tcBorders>
            <w:shd w:val="clear" w:color="auto" w:fill="D9D9D9"/>
          </w:tcPr>
          <w:p>
            <w:pPr>
              <w:spacing w:after="0"/>
              <w:rPr>
                <w:sz w:val="17"/>
                <w:szCs w:val="17"/>
                <w:color w:val="auto"/>
              </w:rPr>
            </w:pPr>
          </w:p>
        </w:tc>
        <w:tc>
          <w:tcPr>
            <w:tcW w:w="240" w:type="dxa"/>
            <w:vAlign w:val="bottom"/>
            <w:tcBorders>
              <w:top w:val="single" w:sz="8" w:color="auto"/>
              <w:right w:val="single" w:sz="8" w:color="auto"/>
            </w:tcBorders>
            <w:shd w:val="clear" w:color="auto" w:fill="D9D9D9"/>
          </w:tcPr>
          <w:p>
            <w:pPr>
              <w:spacing w:after="0"/>
              <w:rPr>
                <w:sz w:val="17"/>
                <w:szCs w:val="17"/>
                <w:color w:val="auto"/>
              </w:rPr>
            </w:pPr>
          </w:p>
        </w:tc>
        <w:tc>
          <w:tcPr>
            <w:tcW w:w="1820" w:type="dxa"/>
            <w:vAlign w:val="bottom"/>
            <w:tcBorders>
              <w:top w:val="single" w:sz="8" w:color="auto"/>
              <w:right w:val="single" w:sz="8" w:color="auto"/>
            </w:tcBorders>
            <w:shd w:val="clear" w:color="auto" w:fill="D9D9D9"/>
          </w:tcPr>
          <w:p>
            <w:pPr>
              <w:spacing w:after="0"/>
              <w:rPr>
                <w:sz w:val="17"/>
                <w:szCs w:val="17"/>
                <w:color w:val="auto"/>
              </w:rPr>
            </w:pPr>
          </w:p>
        </w:tc>
        <w:tc>
          <w:tcPr>
            <w:tcW w:w="1860" w:type="dxa"/>
            <w:vAlign w:val="bottom"/>
            <w:tcBorders>
              <w:top w:val="single" w:sz="8" w:color="auto"/>
              <w:right w:val="single" w:sz="8" w:color="auto"/>
            </w:tcBorders>
            <w:shd w:val="clear" w:color="auto" w:fill="D9D9D9"/>
          </w:tcPr>
          <w:p>
            <w:pPr>
              <w:spacing w:after="0"/>
              <w:rPr>
                <w:sz w:val="17"/>
                <w:szCs w:val="17"/>
                <w:color w:val="auto"/>
              </w:rPr>
            </w:pPr>
          </w:p>
        </w:tc>
        <w:tc>
          <w:tcPr>
            <w:tcW w:w="1780" w:type="dxa"/>
            <w:vAlign w:val="bottom"/>
            <w:tcBorders>
              <w:top w:val="single" w:sz="8" w:color="auto"/>
              <w:right w:val="single" w:sz="8" w:color="auto"/>
            </w:tcBorders>
            <w:shd w:val="clear" w:color="auto" w:fill="D9D9D9"/>
          </w:tcPr>
          <w:p>
            <w:pPr>
              <w:spacing w:after="0"/>
              <w:rPr>
                <w:sz w:val="17"/>
                <w:szCs w:val="17"/>
                <w:color w:val="auto"/>
              </w:rPr>
            </w:pPr>
          </w:p>
        </w:tc>
        <w:tc>
          <w:tcPr>
            <w:tcW w:w="176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SOFR</w:t>
            </w:r>
          </w:p>
        </w:tc>
        <w:tc>
          <w:tcPr>
            <w:tcW w:w="154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right w:val="single" w:sz="8" w:color="D9D9D9"/>
            </w:tcBorders>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40" w:type="dxa"/>
            <w:vAlign w:val="bottom"/>
            <w:tcBorders>
              <w:right w:val="single" w:sz="8" w:color="auto"/>
            </w:tcBorders>
            <w:shd w:val="clear" w:color="auto" w:fill="D9D9D9"/>
          </w:tcPr>
          <w:p>
            <w:pPr>
              <w:spacing w:after="0"/>
              <w:rPr>
                <w:sz w:val="17"/>
                <w:szCs w:val="17"/>
                <w:color w:val="auto"/>
              </w:rPr>
            </w:pPr>
          </w:p>
        </w:tc>
        <w:tc>
          <w:tcPr>
            <w:tcW w:w="1820" w:type="dxa"/>
            <w:vAlign w:val="bottom"/>
            <w:tcBorders>
              <w:right w:val="single" w:sz="8" w:color="auto"/>
            </w:tcBorders>
            <w:shd w:val="clear" w:color="auto" w:fill="D9D9D9"/>
          </w:tcPr>
          <w:p>
            <w:pPr>
              <w:spacing w:after="0"/>
              <w:rPr>
                <w:sz w:val="17"/>
                <w:szCs w:val="17"/>
                <w:color w:val="auto"/>
              </w:rPr>
            </w:pPr>
          </w:p>
        </w:tc>
        <w:tc>
          <w:tcPr>
            <w:tcW w:w="186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176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Loans/Daily</w:t>
            </w: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gridSpan w:val="4"/>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Pricing Tier</w:t>
            </w:r>
          </w:p>
        </w:tc>
        <w:tc>
          <w:tcPr>
            <w:tcW w:w="1820" w:type="dxa"/>
            <w:vAlign w:val="bottom"/>
            <w:tcBorders>
              <w:right w:val="single" w:sz="8" w:color="auto"/>
            </w:tcBorders>
            <w:shd w:val="clear" w:color="auto" w:fill="D9D9D9"/>
          </w:tcPr>
          <w:p>
            <w:pPr>
              <w:spacing w:after="0"/>
              <w:rPr>
                <w:sz w:val="16"/>
                <w:szCs w:val="16"/>
                <w:color w:val="auto"/>
              </w:rPr>
            </w:pPr>
          </w:p>
        </w:tc>
        <w:tc>
          <w:tcPr>
            <w:tcW w:w="1860" w:type="dxa"/>
            <w:vAlign w:val="bottom"/>
            <w:tcBorders>
              <w:right w:val="single" w:sz="8" w:color="auto"/>
            </w:tcBorders>
            <w:shd w:val="clear" w:color="auto" w:fill="D9D9D9"/>
          </w:tcPr>
          <w:p>
            <w:pPr>
              <w:spacing w:after="0"/>
              <w:rPr>
                <w:sz w:val="16"/>
                <w:szCs w:val="16"/>
                <w:color w:val="auto"/>
              </w:rPr>
            </w:pPr>
          </w:p>
        </w:tc>
        <w:tc>
          <w:tcPr>
            <w:tcW w:w="1780" w:type="dxa"/>
            <w:vAlign w:val="bottom"/>
            <w:tcBorders>
              <w:right w:val="single" w:sz="8" w:color="auto"/>
            </w:tcBorders>
            <w:shd w:val="clear" w:color="auto" w:fill="D9D9D9"/>
          </w:tcPr>
          <w:p>
            <w:pPr>
              <w:spacing w:after="0"/>
              <w:rPr>
                <w:sz w:val="16"/>
                <w:szCs w:val="16"/>
                <w:color w:val="auto"/>
              </w:rPr>
            </w:pPr>
          </w:p>
        </w:tc>
        <w:tc>
          <w:tcPr>
            <w:tcW w:w="176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8"/>
              </w:rPr>
              <w:t>Floating Term</w:t>
            </w:r>
          </w:p>
        </w:tc>
        <w:tc>
          <w:tcPr>
            <w:tcW w:w="154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tcBorders>
              <w:left w:val="single" w:sz="8" w:color="auto"/>
              <w:right w:val="single" w:sz="8" w:color="auto"/>
            </w:tcBorders>
            <w:gridSpan w:val="4"/>
            <w:vMerge w:val="continue"/>
            <w:shd w:val="clear" w:color="auto" w:fill="D9D9D9"/>
          </w:tcPr>
          <w:p>
            <w:pPr>
              <w:spacing w:after="0"/>
              <w:rPr>
                <w:sz w:val="17"/>
                <w:szCs w:val="17"/>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Debt Ratings (S&amp;P /</w:t>
            </w:r>
          </w:p>
        </w:tc>
        <w:tc>
          <w:tcPr>
            <w:tcW w:w="18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1780" w:type="dxa"/>
            <w:vAlign w:val="bottom"/>
            <w:tcBorders>
              <w:right w:val="single" w:sz="8" w:color="auto"/>
            </w:tcBorders>
            <w:shd w:val="clear" w:color="auto" w:fill="D9D9D9"/>
          </w:tcPr>
          <w:p>
            <w:pPr>
              <w:spacing w:after="0"/>
              <w:rPr>
                <w:sz w:val="17"/>
                <w:szCs w:val="17"/>
                <w:color w:val="auto"/>
              </w:rPr>
            </w:pPr>
          </w:p>
        </w:tc>
        <w:tc>
          <w:tcPr>
            <w:tcW w:w="176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SOFR Loans/</w:t>
            </w: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280" w:type="dxa"/>
            <w:vAlign w:val="bottom"/>
            <w:tcBorders>
              <w:left w:val="single" w:sz="8" w:color="auto"/>
              <w:right w:val="single" w:sz="8" w:color="auto"/>
            </w:tcBorders>
            <w:gridSpan w:val="4"/>
            <w:vMerge w:val="restart"/>
            <w:shd w:val="clear" w:color="auto" w:fill="D9D9D9"/>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(“Pricing</w:t>
            </w:r>
          </w:p>
        </w:tc>
        <w:tc>
          <w:tcPr>
            <w:tcW w:w="1820" w:type="dxa"/>
            <w:vAlign w:val="bottom"/>
            <w:tcBorders>
              <w:right w:val="single" w:sz="8" w:color="auto"/>
            </w:tcBorders>
            <w:vMerge w:val="continue"/>
            <w:shd w:val="clear" w:color="auto" w:fill="D9D9D9"/>
          </w:tcPr>
          <w:p>
            <w:pPr>
              <w:spacing w:after="0"/>
              <w:rPr>
                <w:sz w:val="8"/>
                <w:szCs w:val="8"/>
                <w:color w:val="auto"/>
              </w:rPr>
            </w:pPr>
          </w:p>
        </w:tc>
        <w:tc>
          <w:tcPr>
            <w:tcW w:w="1860" w:type="dxa"/>
            <w:vAlign w:val="bottom"/>
            <w:tcBorders>
              <w:right w:val="single" w:sz="8" w:color="auto"/>
            </w:tcBorders>
            <w:vMerge w:val="continue"/>
            <w:shd w:val="clear" w:color="auto" w:fill="D9D9D9"/>
          </w:tcPr>
          <w:p>
            <w:pPr>
              <w:spacing w:after="0"/>
              <w:rPr>
                <w:sz w:val="8"/>
                <w:szCs w:val="8"/>
                <w:color w:val="auto"/>
              </w:rPr>
            </w:pPr>
          </w:p>
        </w:tc>
        <w:tc>
          <w:tcPr>
            <w:tcW w:w="1780" w:type="dxa"/>
            <w:vAlign w:val="bottom"/>
            <w:tcBorders>
              <w:right w:val="single" w:sz="8" w:color="auto"/>
            </w:tcBorders>
            <w:vMerge w:val="restart"/>
            <w:shd w:val="clear" w:color="auto" w:fill="D9D9D9"/>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9"/>
              </w:rPr>
              <w:t>Commitment Fee</w:t>
            </w:r>
          </w:p>
        </w:tc>
        <w:tc>
          <w:tcPr>
            <w:tcW w:w="1760" w:type="dxa"/>
            <w:vAlign w:val="bottom"/>
            <w:tcBorders>
              <w:right w:val="single" w:sz="8" w:color="auto"/>
            </w:tcBorders>
            <w:vMerge w:val="restart"/>
            <w:shd w:val="clear" w:color="auto" w:fill="D9D9D9"/>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9"/>
              </w:rPr>
              <w:t>Alternative</w:t>
            </w:r>
          </w:p>
        </w:tc>
        <w:tc>
          <w:tcPr>
            <w:tcW w:w="1540" w:type="dxa"/>
            <w:vAlign w:val="bottom"/>
            <w:tcBorders>
              <w:right w:val="single" w:sz="8" w:color="auto"/>
            </w:tcBorders>
            <w:vMerge w:val="restart"/>
            <w:shd w:val="clear" w:color="auto" w:fill="D9D9D9"/>
          </w:tcPr>
          <w:p>
            <w:pPr>
              <w:ind w:left="60"/>
              <w:spacing w:after="0" w:line="183" w:lineRule="exact"/>
              <w:rPr>
                <w:sz w:val="20"/>
                <w:szCs w:val="20"/>
                <w:color w:val="auto"/>
              </w:rPr>
            </w:pPr>
            <w:r>
              <w:rPr>
                <w:rFonts w:ascii="Times New Roman" w:cs="Times New Roman" w:eastAsia="Times New Roman" w:hAnsi="Times New Roman"/>
                <w:sz w:val="20"/>
                <w:szCs w:val="20"/>
                <w:b w:val="1"/>
                <w:bCs w:val="1"/>
                <w:color w:val="auto"/>
              </w:rPr>
              <w:t>Base Rate Loans</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gridSpan w:val="4"/>
            <w:vMerge w:val="continue"/>
            <w:shd w:val="clear" w:color="auto" w:fill="D9D9D9"/>
          </w:tcPr>
          <w:p>
            <w:pPr>
              <w:spacing w:after="0"/>
              <w:rPr>
                <w:sz w:val="9"/>
                <w:szCs w:val="9"/>
                <w:color w:val="auto"/>
              </w:rPr>
            </w:pP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Moody’s / Fitch)</w:t>
            </w:r>
          </w:p>
        </w:tc>
        <w:tc>
          <w:tcPr>
            <w:tcW w:w="18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Leverage Ratio</w:t>
            </w:r>
          </w:p>
        </w:tc>
        <w:tc>
          <w:tcPr>
            <w:tcW w:w="1780" w:type="dxa"/>
            <w:vAlign w:val="bottom"/>
            <w:tcBorders>
              <w:right w:val="single" w:sz="8" w:color="auto"/>
            </w:tcBorders>
            <w:vMerge w:val="continue"/>
            <w:shd w:val="clear" w:color="auto" w:fill="D9D9D9"/>
          </w:tcPr>
          <w:p>
            <w:pPr>
              <w:spacing w:after="0"/>
              <w:rPr>
                <w:sz w:val="9"/>
                <w:szCs w:val="9"/>
                <w:color w:val="auto"/>
              </w:rPr>
            </w:pPr>
          </w:p>
        </w:tc>
        <w:tc>
          <w:tcPr>
            <w:tcW w:w="1760" w:type="dxa"/>
            <w:vAlign w:val="bottom"/>
            <w:tcBorders>
              <w:right w:val="single" w:sz="8" w:color="auto"/>
            </w:tcBorders>
            <w:vMerge w:val="continue"/>
            <w:shd w:val="clear" w:color="auto" w:fill="D9D9D9"/>
          </w:tcPr>
          <w:p>
            <w:pPr>
              <w:spacing w:after="0"/>
              <w:rPr>
                <w:sz w:val="9"/>
                <w:szCs w:val="9"/>
                <w:color w:val="auto"/>
              </w:rPr>
            </w:pPr>
          </w:p>
        </w:tc>
        <w:tc>
          <w:tcPr>
            <w:tcW w:w="154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auto"/>
              <w:right w:val="single" w:sz="8" w:color="D9D9D9"/>
            </w:tcBorders>
            <w:shd w:val="clear" w:color="auto" w:fill="D9D9D9"/>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820" w:type="dxa"/>
            <w:vAlign w:val="bottom"/>
            <w:tcBorders>
              <w:right w:val="single" w:sz="8" w:color="auto"/>
            </w:tcBorders>
            <w:vMerge w:val="continue"/>
            <w:shd w:val="clear" w:color="auto" w:fill="D9D9D9"/>
          </w:tcPr>
          <w:p>
            <w:pPr>
              <w:spacing w:after="0" w:line="20" w:lineRule="exact"/>
              <w:rPr>
                <w:sz w:val="1"/>
                <w:szCs w:val="1"/>
                <w:color w:val="auto"/>
              </w:rPr>
            </w:pPr>
          </w:p>
        </w:tc>
        <w:tc>
          <w:tcPr>
            <w:tcW w:w="1860" w:type="dxa"/>
            <w:vAlign w:val="bottom"/>
            <w:tcBorders>
              <w:right w:val="single" w:sz="8" w:color="auto"/>
            </w:tcBorders>
            <w:vMerge w:val="continue"/>
            <w:shd w:val="clear" w:color="auto" w:fill="D9D9D9"/>
          </w:tcPr>
          <w:p>
            <w:pPr>
              <w:spacing w:after="0" w:line="20" w:lineRule="exact"/>
              <w:rPr>
                <w:sz w:val="1"/>
                <w:szCs w:val="1"/>
                <w:color w:val="auto"/>
              </w:rPr>
            </w:pPr>
          </w:p>
        </w:tc>
        <w:tc>
          <w:tcPr>
            <w:tcW w:w="1780" w:type="dxa"/>
            <w:vAlign w:val="bottom"/>
            <w:tcBorders>
              <w:right w:val="single" w:sz="8" w:color="auto"/>
            </w:tcBorders>
            <w:shd w:val="clear" w:color="auto" w:fill="D9D9D9"/>
          </w:tcPr>
          <w:p>
            <w:pPr>
              <w:spacing w:after="0" w:line="20" w:lineRule="exact"/>
              <w:rPr>
                <w:sz w:val="1"/>
                <w:szCs w:val="1"/>
                <w:color w:val="auto"/>
              </w:rPr>
            </w:pPr>
          </w:p>
        </w:tc>
        <w:tc>
          <w:tcPr>
            <w:tcW w:w="1760" w:type="dxa"/>
            <w:vAlign w:val="bottom"/>
            <w:tcBorders>
              <w:right w:val="single" w:sz="8" w:color="auto"/>
            </w:tcBorders>
            <w:vMerge w:val="restart"/>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154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Borders>
              <w:left w:val="single" w:sz="8" w:color="auto"/>
              <w:right w:val="single" w:sz="8" w:color="auto"/>
            </w:tcBorders>
            <w:gridSpan w:val="4"/>
            <w:vMerge w:val="restart"/>
            <w:shd w:val="clear" w:color="auto" w:fill="D9D9D9"/>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7"/>
              </w:rPr>
              <w:t>Tier”)</w:t>
            </w:r>
          </w:p>
        </w:tc>
        <w:tc>
          <w:tcPr>
            <w:tcW w:w="1820" w:type="dxa"/>
            <w:vAlign w:val="bottom"/>
            <w:tcBorders>
              <w:right w:val="single" w:sz="8" w:color="auto"/>
            </w:tcBorders>
            <w:vMerge w:val="continue"/>
            <w:shd w:val="clear" w:color="auto" w:fill="D9D9D9"/>
          </w:tcPr>
          <w:p>
            <w:pPr>
              <w:spacing w:after="0"/>
              <w:rPr>
                <w:sz w:val="12"/>
                <w:szCs w:val="12"/>
                <w:color w:val="auto"/>
              </w:rPr>
            </w:pPr>
          </w:p>
        </w:tc>
        <w:tc>
          <w:tcPr>
            <w:tcW w:w="1860" w:type="dxa"/>
            <w:vAlign w:val="bottom"/>
            <w:tcBorders>
              <w:right w:val="single" w:sz="8" w:color="auto"/>
            </w:tcBorders>
            <w:vMerge w:val="continue"/>
            <w:shd w:val="clear" w:color="auto" w:fill="D9D9D9"/>
          </w:tcPr>
          <w:p>
            <w:pPr>
              <w:spacing w:after="0"/>
              <w:rPr>
                <w:sz w:val="12"/>
                <w:szCs w:val="12"/>
                <w:color w:val="auto"/>
              </w:rPr>
            </w:pPr>
          </w:p>
        </w:tc>
        <w:tc>
          <w:tcPr>
            <w:tcW w:w="1780" w:type="dxa"/>
            <w:vAlign w:val="bottom"/>
            <w:tcBorders>
              <w:right w:val="single" w:sz="8" w:color="auto"/>
            </w:tcBorders>
            <w:shd w:val="clear" w:color="auto" w:fill="D9D9D9"/>
          </w:tcPr>
          <w:p>
            <w:pPr>
              <w:spacing w:after="0"/>
              <w:rPr>
                <w:sz w:val="12"/>
                <w:szCs w:val="12"/>
                <w:color w:val="auto"/>
              </w:rPr>
            </w:pPr>
          </w:p>
        </w:tc>
        <w:tc>
          <w:tcPr>
            <w:tcW w:w="1760" w:type="dxa"/>
            <w:vAlign w:val="bottom"/>
            <w:tcBorders>
              <w:right w:val="single" w:sz="8" w:color="auto"/>
            </w:tcBorders>
            <w:vMerge w:val="continue"/>
            <w:shd w:val="clear" w:color="auto" w:fill="D9D9D9"/>
          </w:tcPr>
          <w:p>
            <w:pPr>
              <w:spacing w:after="0"/>
              <w:rPr>
                <w:sz w:val="12"/>
                <w:szCs w:val="12"/>
                <w:color w:val="auto"/>
              </w:rPr>
            </w:pPr>
          </w:p>
        </w:tc>
        <w:tc>
          <w:tcPr>
            <w:tcW w:w="15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right w:val="single" w:sz="8" w:color="auto"/>
            </w:tcBorders>
            <w:gridSpan w:val="4"/>
            <w:vMerge w:val="continue"/>
            <w:shd w:val="clear" w:color="auto" w:fill="D9D9D9"/>
          </w:tcPr>
          <w:p>
            <w:pPr>
              <w:spacing w:after="0"/>
              <w:rPr>
                <w:sz w:val="4"/>
                <w:szCs w:val="4"/>
                <w:color w:val="auto"/>
              </w:rPr>
            </w:pPr>
          </w:p>
        </w:tc>
        <w:tc>
          <w:tcPr>
            <w:tcW w:w="1820" w:type="dxa"/>
            <w:vAlign w:val="bottom"/>
            <w:tcBorders>
              <w:right w:val="single" w:sz="8" w:color="auto"/>
            </w:tcBorders>
            <w:shd w:val="clear" w:color="auto" w:fill="D9D9D9"/>
          </w:tcPr>
          <w:p>
            <w:pPr>
              <w:spacing w:after="0"/>
              <w:rPr>
                <w:sz w:val="4"/>
                <w:szCs w:val="4"/>
                <w:color w:val="auto"/>
              </w:rPr>
            </w:pPr>
          </w:p>
        </w:tc>
        <w:tc>
          <w:tcPr>
            <w:tcW w:w="1860" w:type="dxa"/>
            <w:vAlign w:val="bottom"/>
            <w:tcBorders>
              <w:right w:val="single" w:sz="8" w:color="auto"/>
            </w:tcBorders>
            <w:shd w:val="clear" w:color="auto" w:fill="D9D9D9"/>
          </w:tcPr>
          <w:p>
            <w:pPr>
              <w:spacing w:after="0"/>
              <w:rPr>
                <w:sz w:val="4"/>
                <w:szCs w:val="4"/>
                <w:color w:val="auto"/>
              </w:rPr>
            </w:pPr>
          </w:p>
        </w:tc>
        <w:tc>
          <w:tcPr>
            <w:tcW w:w="1780" w:type="dxa"/>
            <w:vAlign w:val="bottom"/>
            <w:tcBorders>
              <w:right w:val="single" w:sz="8" w:color="auto"/>
            </w:tcBorders>
            <w:shd w:val="clear" w:color="auto" w:fill="D9D9D9"/>
          </w:tcPr>
          <w:p>
            <w:pPr>
              <w:spacing w:after="0"/>
              <w:rPr>
                <w:sz w:val="4"/>
                <w:szCs w:val="4"/>
                <w:color w:val="auto"/>
              </w:rPr>
            </w:pPr>
          </w:p>
        </w:tc>
        <w:tc>
          <w:tcPr>
            <w:tcW w:w="1760" w:type="dxa"/>
            <w:vAlign w:val="bottom"/>
            <w:tcBorders>
              <w:right w:val="single" w:sz="8" w:color="auto"/>
            </w:tcBorders>
            <w:vMerge w:val="continue"/>
            <w:shd w:val="clear" w:color="auto" w:fill="D9D9D9"/>
          </w:tcPr>
          <w:p>
            <w:pPr>
              <w:spacing w:after="0"/>
              <w:rPr>
                <w:sz w:val="4"/>
                <w:szCs w:val="4"/>
                <w:color w:val="auto"/>
              </w:rPr>
            </w:pPr>
          </w:p>
        </w:tc>
        <w:tc>
          <w:tcPr>
            <w:tcW w:w="1540" w:type="dxa"/>
            <w:vAlign w:val="bottom"/>
            <w:tcBorders>
              <w:right w:val="single" w:sz="8" w:color="auto"/>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0" w:type="dxa"/>
            <w:vAlign w:val="bottom"/>
            <w:tcBorders>
              <w:top w:val="single" w:sz="8" w:color="D9D9D9"/>
              <w:left w:val="single" w:sz="8" w:color="auto"/>
              <w:right w:val="single" w:sz="8" w:color="D9D9D9"/>
            </w:tcBorders>
            <w:shd w:val="clear" w:color="auto" w:fill="D9D9D9"/>
          </w:tcPr>
          <w:p>
            <w:pPr>
              <w:spacing w:after="0"/>
              <w:rPr>
                <w:sz w:val="12"/>
                <w:szCs w:val="12"/>
                <w:color w:val="auto"/>
              </w:rPr>
            </w:pPr>
          </w:p>
        </w:tc>
        <w:tc>
          <w:tcPr>
            <w:tcW w:w="320" w:type="dxa"/>
            <w:vAlign w:val="bottom"/>
            <w:tcBorders>
              <w:top w:val="single" w:sz="8" w:color="auto"/>
            </w:tcBorders>
            <w:shd w:val="clear" w:color="auto" w:fill="D9D9D9"/>
          </w:tcPr>
          <w:p>
            <w:pPr>
              <w:spacing w:after="0"/>
              <w:rPr>
                <w:sz w:val="12"/>
                <w:szCs w:val="12"/>
                <w:color w:val="auto"/>
              </w:rPr>
            </w:pPr>
          </w:p>
        </w:tc>
        <w:tc>
          <w:tcPr>
            <w:tcW w:w="300" w:type="dxa"/>
            <w:vAlign w:val="bottom"/>
            <w:tcBorders>
              <w:top w:val="single" w:sz="8" w:color="D9D9D9"/>
            </w:tcBorders>
            <w:shd w:val="clear" w:color="auto" w:fill="D9D9D9"/>
          </w:tcPr>
          <w:p>
            <w:pPr>
              <w:spacing w:after="0"/>
              <w:rPr>
                <w:sz w:val="12"/>
                <w:szCs w:val="12"/>
                <w:color w:val="auto"/>
              </w:rPr>
            </w:pPr>
          </w:p>
        </w:tc>
        <w:tc>
          <w:tcPr>
            <w:tcW w:w="240" w:type="dxa"/>
            <w:vAlign w:val="bottom"/>
            <w:tcBorders>
              <w:top w:val="single" w:sz="8" w:color="D9D9D9"/>
              <w:right w:val="single" w:sz="8" w:color="auto"/>
            </w:tcBorders>
            <w:shd w:val="clear" w:color="auto" w:fill="D9D9D9"/>
          </w:tcPr>
          <w:p>
            <w:pPr>
              <w:spacing w:after="0"/>
              <w:rPr>
                <w:sz w:val="12"/>
                <w:szCs w:val="12"/>
                <w:color w:val="auto"/>
              </w:rPr>
            </w:pPr>
          </w:p>
        </w:tc>
        <w:tc>
          <w:tcPr>
            <w:tcW w:w="1820" w:type="dxa"/>
            <w:vAlign w:val="bottom"/>
            <w:tcBorders>
              <w:top w:val="single" w:sz="8" w:color="D9D9D9"/>
              <w:right w:val="single" w:sz="8" w:color="auto"/>
            </w:tcBorders>
            <w:shd w:val="clear" w:color="auto" w:fill="D9D9D9"/>
          </w:tcPr>
          <w:p>
            <w:pPr>
              <w:spacing w:after="0"/>
              <w:rPr>
                <w:sz w:val="12"/>
                <w:szCs w:val="12"/>
                <w:color w:val="auto"/>
              </w:rPr>
            </w:pPr>
          </w:p>
        </w:tc>
        <w:tc>
          <w:tcPr>
            <w:tcW w:w="1860" w:type="dxa"/>
            <w:vAlign w:val="bottom"/>
            <w:tcBorders>
              <w:top w:val="single" w:sz="8" w:color="D9D9D9"/>
              <w:right w:val="single" w:sz="8" w:color="auto"/>
            </w:tcBorders>
            <w:shd w:val="clear" w:color="auto" w:fill="D9D9D9"/>
          </w:tcPr>
          <w:p>
            <w:pPr>
              <w:spacing w:after="0"/>
              <w:rPr>
                <w:sz w:val="12"/>
                <w:szCs w:val="12"/>
                <w:color w:val="auto"/>
              </w:rPr>
            </w:pPr>
          </w:p>
        </w:tc>
        <w:tc>
          <w:tcPr>
            <w:tcW w:w="1780" w:type="dxa"/>
            <w:vAlign w:val="bottom"/>
            <w:tcBorders>
              <w:top w:val="single" w:sz="8" w:color="D9D9D9"/>
              <w:right w:val="single" w:sz="8" w:color="auto"/>
            </w:tcBorders>
            <w:shd w:val="clear" w:color="auto" w:fill="D9D9D9"/>
          </w:tcPr>
          <w:p>
            <w:pPr>
              <w:spacing w:after="0"/>
              <w:rPr>
                <w:sz w:val="12"/>
                <w:szCs w:val="12"/>
                <w:color w:val="auto"/>
              </w:rPr>
            </w:pPr>
          </w:p>
        </w:tc>
        <w:tc>
          <w:tcPr>
            <w:tcW w:w="1760" w:type="dxa"/>
            <w:vAlign w:val="bottom"/>
            <w:tcBorders>
              <w:top w:val="single" w:sz="8" w:color="D9D9D9"/>
              <w:right w:val="single" w:sz="8" w:color="auto"/>
            </w:tcBorders>
            <w:shd w:val="clear" w:color="auto" w:fill="D9D9D9"/>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Loans/Swing Line</w:t>
            </w:r>
          </w:p>
        </w:tc>
        <w:tc>
          <w:tcPr>
            <w:tcW w:w="1540" w:type="dxa"/>
            <w:vAlign w:val="bottom"/>
            <w:tcBorders>
              <w:top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right w:val="single" w:sz="8" w:color="D9D9D9"/>
            </w:tcBorders>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40" w:type="dxa"/>
            <w:vAlign w:val="bottom"/>
            <w:tcBorders>
              <w:right w:val="single" w:sz="8" w:color="auto"/>
            </w:tcBorders>
            <w:shd w:val="clear" w:color="auto" w:fill="D9D9D9"/>
          </w:tcPr>
          <w:p>
            <w:pPr>
              <w:spacing w:after="0"/>
              <w:rPr>
                <w:sz w:val="17"/>
                <w:szCs w:val="17"/>
                <w:color w:val="auto"/>
              </w:rPr>
            </w:pPr>
          </w:p>
        </w:tc>
        <w:tc>
          <w:tcPr>
            <w:tcW w:w="1820" w:type="dxa"/>
            <w:vAlign w:val="bottom"/>
            <w:tcBorders>
              <w:right w:val="single" w:sz="8" w:color="auto"/>
            </w:tcBorders>
            <w:shd w:val="clear" w:color="auto" w:fill="D9D9D9"/>
          </w:tcPr>
          <w:p>
            <w:pPr>
              <w:spacing w:after="0"/>
              <w:rPr>
                <w:sz w:val="17"/>
                <w:szCs w:val="17"/>
                <w:color w:val="auto"/>
              </w:rPr>
            </w:pPr>
          </w:p>
        </w:tc>
        <w:tc>
          <w:tcPr>
            <w:tcW w:w="186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176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Loans/ Letter of</w:t>
            </w:r>
          </w:p>
        </w:tc>
        <w:tc>
          <w:tcPr>
            <w:tcW w:w="15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bottom w:val="single" w:sz="8" w:color="auto"/>
              <w:right w:val="single" w:sz="8" w:color="D9D9D9"/>
            </w:tcBorders>
            <w:shd w:val="clear" w:color="auto" w:fill="D9D9D9"/>
          </w:tcPr>
          <w:p>
            <w:pPr>
              <w:spacing w:after="0"/>
              <w:rPr>
                <w:sz w:val="22"/>
                <w:szCs w:val="22"/>
                <w:color w:val="auto"/>
              </w:rPr>
            </w:pPr>
          </w:p>
        </w:tc>
        <w:tc>
          <w:tcPr>
            <w:tcW w:w="320" w:type="dxa"/>
            <w:vAlign w:val="bottom"/>
            <w:tcBorders>
              <w:bottom w:val="single" w:sz="8" w:color="auto"/>
            </w:tcBorders>
            <w:shd w:val="clear" w:color="auto" w:fill="D9D9D9"/>
          </w:tcPr>
          <w:p>
            <w:pPr>
              <w:spacing w:after="0"/>
              <w:rPr>
                <w:sz w:val="22"/>
                <w:szCs w:val="22"/>
                <w:color w:val="auto"/>
              </w:rPr>
            </w:pPr>
          </w:p>
        </w:tc>
        <w:tc>
          <w:tcPr>
            <w:tcW w:w="300" w:type="dxa"/>
            <w:vAlign w:val="bottom"/>
            <w:tcBorders>
              <w:bottom w:val="single" w:sz="8" w:color="auto"/>
            </w:tcBorders>
            <w:shd w:val="clear" w:color="auto" w:fill="D9D9D9"/>
          </w:tcPr>
          <w:p>
            <w:pPr>
              <w:spacing w:after="0"/>
              <w:rPr>
                <w:sz w:val="22"/>
                <w:szCs w:val="22"/>
                <w:color w:val="auto"/>
              </w:rPr>
            </w:pPr>
          </w:p>
        </w:tc>
        <w:tc>
          <w:tcPr>
            <w:tcW w:w="240" w:type="dxa"/>
            <w:vAlign w:val="bottom"/>
            <w:tcBorders>
              <w:bottom w:val="single" w:sz="8" w:color="auto"/>
              <w:right w:val="single" w:sz="8" w:color="auto"/>
            </w:tcBorders>
            <w:shd w:val="clear" w:color="auto" w:fill="D9D9D9"/>
          </w:tcPr>
          <w:p>
            <w:pPr>
              <w:spacing w:after="0"/>
              <w:rPr>
                <w:sz w:val="22"/>
                <w:szCs w:val="22"/>
                <w:color w:val="auto"/>
              </w:rPr>
            </w:pPr>
          </w:p>
        </w:tc>
        <w:tc>
          <w:tcPr>
            <w:tcW w:w="1820" w:type="dxa"/>
            <w:vAlign w:val="bottom"/>
            <w:tcBorders>
              <w:bottom w:val="single" w:sz="8" w:color="auto"/>
              <w:right w:val="single" w:sz="8" w:color="auto"/>
            </w:tcBorders>
            <w:shd w:val="clear" w:color="auto" w:fill="D9D9D9"/>
          </w:tcPr>
          <w:p>
            <w:pPr>
              <w:spacing w:after="0"/>
              <w:rPr>
                <w:sz w:val="22"/>
                <w:szCs w:val="22"/>
                <w:color w:val="auto"/>
              </w:rPr>
            </w:pPr>
          </w:p>
        </w:tc>
        <w:tc>
          <w:tcPr>
            <w:tcW w:w="1860" w:type="dxa"/>
            <w:vAlign w:val="bottom"/>
            <w:tcBorders>
              <w:bottom w:val="single" w:sz="8" w:color="auto"/>
              <w:right w:val="single" w:sz="8" w:color="auto"/>
            </w:tcBorders>
            <w:shd w:val="clear" w:color="auto" w:fill="D9D9D9"/>
          </w:tcPr>
          <w:p>
            <w:pPr>
              <w:spacing w:after="0"/>
              <w:rPr>
                <w:sz w:val="22"/>
                <w:szCs w:val="22"/>
                <w:color w:val="auto"/>
              </w:rPr>
            </w:pPr>
          </w:p>
        </w:tc>
        <w:tc>
          <w:tcPr>
            <w:tcW w:w="1780" w:type="dxa"/>
            <w:vAlign w:val="bottom"/>
            <w:tcBorders>
              <w:bottom w:val="single" w:sz="8" w:color="auto"/>
              <w:right w:val="single" w:sz="8" w:color="auto"/>
            </w:tcBorders>
            <w:shd w:val="clear" w:color="auto" w:fill="D9D9D9"/>
          </w:tcPr>
          <w:p>
            <w:pPr>
              <w:spacing w:after="0"/>
              <w:rPr>
                <w:sz w:val="22"/>
                <w:szCs w:val="22"/>
                <w:color w:val="auto"/>
              </w:rPr>
            </w:pPr>
          </w:p>
        </w:tc>
        <w:tc>
          <w:tcPr>
            <w:tcW w:w="1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Credit Fee</w:t>
            </w:r>
          </w:p>
        </w:tc>
        <w:tc>
          <w:tcPr>
            <w:tcW w:w="1540" w:type="dxa"/>
            <w:vAlign w:val="bottom"/>
            <w:tcBorders>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740" w:type="dxa"/>
            <w:vAlign w:val="bottom"/>
            <w:tcBorders>
              <w:left w:val="single" w:sz="8" w:color="auto"/>
            </w:tcBorders>
            <w:gridSpan w:val="2"/>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9"/>
              </w:rPr>
              <w:t>1</w:t>
            </w:r>
          </w:p>
        </w:tc>
        <w:tc>
          <w:tcPr>
            <w:tcW w:w="3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5"/>
              </w:rPr>
              <w:t>≥ BBB- / Baa3 /</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&lt; 2.25:1.0</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0.20%</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0" w:type="dxa"/>
            <w:vAlign w:val="bottom"/>
          </w:tcPr>
          <w:p>
            <w:pPr>
              <w:spacing w:after="0"/>
              <w:rPr>
                <w:sz w:val="1"/>
                <w:szCs w:val="1"/>
                <w:color w:val="auto"/>
              </w:rPr>
            </w:pPr>
          </w:p>
        </w:tc>
      </w:tr>
      <w:tr>
        <w:trPr>
          <w:trHeight w:val="150"/>
        </w:trPr>
        <w:tc>
          <w:tcPr>
            <w:tcW w:w="740" w:type="dxa"/>
            <w:vAlign w:val="bottom"/>
            <w:tcBorders>
              <w:left w:val="single" w:sz="8" w:color="auto"/>
            </w:tcBorders>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BBB-</w:t>
            </w:r>
          </w:p>
        </w:tc>
        <w:tc>
          <w:tcPr>
            <w:tcW w:w="186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continue"/>
          </w:tcPr>
          <w:p>
            <w:pPr>
              <w:spacing w:after="0"/>
              <w:rPr>
                <w:sz w:val="13"/>
                <w:szCs w:val="13"/>
                <w:color w:val="auto"/>
              </w:rPr>
            </w:pPr>
          </w:p>
        </w:tc>
        <w:tc>
          <w:tcPr>
            <w:tcW w:w="1760" w:type="dxa"/>
            <w:vAlign w:val="bottom"/>
            <w:tcBorders>
              <w:right w:val="single" w:sz="8" w:color="auto"/>
            </w:tcBorders>
            <w:vMerge w:val="continue"/>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740" w:type="dxa"/>
            <w:vAlign w:val="bottom"/>
            <w:tcBorders>
              <w:left w:val="single" w:sz="8" w:color="auto"/>
            </w:tcBorders>
            <w:gridSpan w:val="2"/>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9"/>
              </w:rPr>
              <w:t>2</w:t>
            </w: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BB+ / Ba1 / BB+</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 2.25:1.0</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0" w:type="dxa"/>
            <w:vAlign w:val="bottom"/>
          </w:tcPr>
          <w:p>
            <w:pPr>
              <w:spacing w:after="0"/>
              <w:rPr>
                <w:sz w:val="1"/>
                <w:szCs w:val="1"/>
                <w:color w:val="auto"/>
              </w:rPr>
            </w:pPr>
          </w:p>
        </w:tc>
      </w:tr>
      <w:tr>
        <w:trPr>
          <w:trHeight w:val="137"/>
        </w:trPr>
        <w:tc>
          <w:tcPr>
            <w:tcW w:w="740" w:type="dxa"/>
            <w:vAlign w:val="bottom"/>
            <w:tcBorders>
              <w:left w:val="single" w:sz="8" w:color="auto"/>
            </w:tcBorders>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but &lt; 3.50:1.0</w:t>
            </w:r>
          </w:p>
        </w:tc>
        <w:tc>
          <w:tcPr>
            <w:tcW w:w="17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740" w:type="dxa"/>
            <w:vAlign w:val="bottom"/>
            <w:tcBorders>
              <w:left w:val="single" w:sz="8" w:color="auto"/>
            </w:tcBorders>
            <w:gridSpan w:val="2"/>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9"/>
              </w:rPr>
              <w:t>3</w:t>
            </w:r>
          </w:p>
        </w:tc>
        <w:tc>
          <w:tcPr>
            <w:tcW w:w="3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BB / Ba2 / BB</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 3.50:1.0</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1.500%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137"/>
        </w:trPr>
        <w:tc>
          <w:tcPr>
            <w:tcW w:w="740" w:type="dxa"/>
            <w:vAlign w:val="bottom"/>
            <w:tcBorders>
              <w:left w:val="single" w:sz="8" w:color="auto"/>
            </w:tcBorders>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but &lt; 4.00:1.0</w:t>
            </w:r>
          </w:p>
        </w:tc>
        <w:tc>
          <w:tcPr>
            <w:tcW w:w="17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20"/>
                <w:szCs w:val="20"/>
                <w:color w:val="auto"/>
                <w:w w:val="99"/>
              </w:rPr>
              <w:t>4</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 BB- / Ba3 / BB-</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 4.00:1.0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3"/>
              </w:rPr>
              <w:t>1.625%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0.625%</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with respect to Revolving Loans, the Term A Loan, Swing Line Loans, Letters of Credit and the Commitment Fee (A)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 xml:space="preserve"> and (B) resulting from a publicly announced change in the Debt Ratings shall be effective, in the case of an upgrade, during the period commencing on the date of delivery by the Parent to the Administrative Agent of notice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(1) if a Compliance Certificate is not delivered when due in accordance with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 xml:space="preserve">, then, upon the request of the Required Lenders, Pricing Tier 4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 xml:space="preserve">, and (2) if at any time there is only one (1) Debt Rating or no Debt Rating, then, in either case, the Applicable Rate shall be determined by reference to the Pricing Tier corresponding to the Consolidated Leverage Ratio as of the last day of the most recently ended fiscal quarter of the Parent as set forth in the most recent Compliance Certificate received by the Administrative Agent pursuant to Section 7.02(a) of the Amended Credit Agreement.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With respect to Revolving Loans, the Term A Loan, Swing Line Loans, Letters of Credit and the Commitment Fee, the Applicable Rate in effect from the Eighteenth Amendment Effective Date until such date as the Applicable Rate changes in accordance with this definition shall be determined based upon Pricing Tier 2.</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currency as may be determined by the Administrative Agent, the Revolving B Swing Line Lender or the L/C Issuer, as the case may be, to be necessary for timely settlement on the relevant date in accordance with normal banking procedures in the place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40"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(a) except with respect to the Seventeenth Amendment, (i) BofA Securities, Inc., PNC Bank, National Association, JPMorgan Chase Bank, N.A., Barclays Bank PLC, TD Securities (USA) LLC, Wells Fargo Securities, LLC, and BMO Capital Markets Corp., in each case, in its capacity as joint lead arranger and joint bookrunner and (ii) The Bank of Nova Scotia, Capital One, National Association, Citizens Bank, N.A., Fifth Third Bank, National Association, Industrial and Commercial Bank of China Limited, New York Branch, KeyBanc Capital Markets, Inc., Lloyds Bank Corporate Markets PLC, Mizuho Bank, Ltd., Truist Securities, Inc., and Royal Bank of Canada, in each case, in its capacity as joint lead arranger and (b) with respect to the Seventeenth Amendment, Bank of America, Barclays Bank PLC, JPMorgan Chase Bank, N.A., PNC Capital Markets LLC, Wells Fargo Securities, LLC, TD Securities (USA) LLC, MUFG Bank, Ltd., BMO Capital Markets Corp., Fifth Third Bank, National Association, The Bank of Nova Scotia, Capital One, National Association, Citizens Bank, N.A., and Mizuho Bank, Ltd., in each case, in its capacity as joint lead arranger and joint bookrunner.</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Receivables Facility of any Person, the amount of obligations outstanding on any date of determination that would be characterized as principal if such Receivables Facility had been structured as a secured loan rather than a sale. With respect to a Receivables Facility in which accounts and other assets are sold or contributed to a special purpose entity (including FleetCor Funding LLC), “Attributable Indebtedness” shall refer to the obligations of such special purpose entity.</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Parent and its Subsidiaries for the fiscal year ended December 31, 2025, and the related consolidated statements of income or operations, shareholders’ equity and cash flows for such fiscal year of the Parent and its Subsidiaries, including the notes thereto, audited by independent public accountants of recognized national standing and prepared in conformity with GAAP.</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Corporations Act</w:t>
      </w:r>
      <w:r>
        <w:rPr>
          <w:rFonts w:ascii="Times New Roman" w:cs="Times New Roman" w:eastAsia="Times New Roman" w:hAnsi="Times New Roman"/>
          <w:sz w:val="20"/>
          <w:szCs w:val="20"/>
          <w:color w:val="auto"/>
        </w:rPr>
        <w:t>” means Corporations Act 2001 (Cth).</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(a) with respect to the Revolving A Commitments, the period from and including the Eighteenth Amendment Effective Date to the earliest of (i) the Maturity Date for the Revolving A Loans, (ii) the date of termination of the Aggregate Revolving A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 (iii) the date of termination of the commitment of each Lender to make Revolving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Loans and of the obligation of the L/C Issuer to make L/C Credit Extensions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(b) with respect to the Revolving B Commitments, the period from and including the Eighteenth Amendment Effective Date to the earliest of (i) the Maturity Date for the Revolving B Loans, (ii) the date of termination of the Aggregate Revolving B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(iii) the date of termination of the commitment of each Lender to make Revolving B Loans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(c) with respect to the Revolving C Commitments, the period from and including the Eighteenth Amendment Effective Date to the earliest of (i) the Maturity Date for the Revolving C Loans, (ii) the date of termination of the Aggregate Revolving C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(iii) the date of termination of the commitment of each Lender to make Revolving C Loans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for any day a fluctuating rate per annum equal to the highest of (a)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(b) the rate of interest in effect for such day as publicly announced from time to time by Bank of America as its “prime rate” and (c) Term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xml:space="preserve">, then the Base Rate shall be the greater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and shall be determined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Base Rate Loans shall be made only to the Company or the Additional Borrower and shall be denominated in Dollars.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BofA Securities</w:t>
      </w:r>
      <w:r>
        <w:rPr>
          <w:rFonts w:ascii="Times New Roman" w:cs="Times New Roman" w:eastAsia="Times New Roman" w:hAnsi="Times New Roman"/>
          <w:sz w:val="20"/>
          <w:szCs w:val="20"/>
          <w:color w:val="auto"/>
        </w:rPr>
        <w:t>” means BofA Securities,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each of the following: (a) a borrowing of Swing Line Loans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and (b) a borrowing consisting of simultaneous Loans of the same Type, in the same currency and, in the case of Term SOFR Loans, and Alternative Currency Term Rate Loans, having the same Interest Period made by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other than a Saturday, Sunday or other day on which commercial banks are authorized to close under the Laws of, or are in fact closed in, New York, New York or the state where the Administrative Agent’s Office is located and: (a) if such day relates to any interest rate settings as to an Alternative Currency Loan or Revolving B Swing Line Loan denominated in Euro, any fundings, disbursements, settlements and payments in Euro in respect of any such Alternative Currency Loan or Revolving B Swing Line Loan, or any other dealings in Euro to be carried out pursuant to this Agreement in respect of any such Alternative Currency Loan or Revolving B Swing Line Loan, means a Business Day that is also a TARGET Day; (b) if such day relates to any interest rate settings as to an Alternative Currency Loan or Revolving B Swing Line Loan denominated in (i) Sterling, means a day other than a day banks are closed for general business in London because such day is a Saturday, Sunday or a legal holiday under the laws of the United Kingdom, (ii) Swiss Francs, means a day other than when banks are closed for settlement and payments of foreign exchange transactions in Zurich because such day is a Saturday, Sunday or a legal holiday under the laws of Switzerland, and (iii) Yen, means a day other than when banks are closed for general business in Japan; and (c)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Businesses</w:t>
      </w:r>
      <w:r>
        <w:rPr>
          <w:rFonts w:ascii="Times New Roman" w:cs="Times New Roman" w:eastAsia="Times New Roman" w:hAnsi="Times New Roman"/>
          <w:sz w:val="19"/>
          <w:szCs w:val="19"/>
          <w:color w:val="auto"/>
        </w:rPr>
        <w:t>” means, at any time, a collective reference to the businesses operated by the Company and its Subsidiaries at such time.</w:t>
      </w:r>
    </w:p>
    <w:p>
      <w:pPr>
        <w:spacing w:after="0" w:line="24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as applied to any Person, any lease of any property by that Person as lessee which, in accordance with GAAP, is required to be accounted for as a capital lease on the balance sheet of that Person.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Administrative Agent, L/C Issuer or the applicable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the applicable Swing Line Lender benefitting from such collateral shall agree in its sole discretion, other credit support, in each case pursuant to documentation in form and substance satisfactory to (a) the Administrative Agent and (b)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0" w:name="page101"/>
    <w:bookmarkEnd w:id="10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or the applicable Swing Line Lender (as 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4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xml:space="preserve">” 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short-term commercial paper rating from S&amp;P is at least A-1 or the equivalent thereof or from Moody’s is at least P-1 or the equivalent thereof (any such bank being an “Approved Bank”),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(f) solely with respect to a Foreign Subsidiary, instruments equivalent to those referred to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denominated in any foreign currency comparable in credit quality and tenor to those referred to above and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216" w:lineRule="exact"/>
        <w:rPr>
          <w:sz w:val="20"/>
          <w:szCs w:val="20"/>
          <w:color w:val="auto"/>
        </w:rPr>
      </w:pPr>
    </w:p>
    <w:p>
      <w:pPr>
        <w:jc w:val="both"/>
        <w:ind w:left="660" w:firstLine="644"/>
        <w:spacing w:after="0" w:line="216" w:lineRule="auto"/>
        <w:tabs>
          <w:tab w:leader="none" w:pos="194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9"/>
          <w:szCs w:val="19"/>
          <w:color w:val="auto"/>
        </w:rPr>
        <w:t>right, an “option right”)), directly or indirectly, of thirty-five percent (35%) or more of the Parent’s then outstanding Equity Interests</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entitled to vote for members of the board of directors or equivalent governing body of the Parent on a fully diluted basis (and taking into account all such securities that such person or group has the right to acquire pursuant to any option right); or</w:t>
      </w:r>
    </w:p>
    <w:p>
      <w:pPr>
        <w:spacing w:after="0" w:line="162" w:lineRule="exact"/>
        <w:rPr>
          <w:sz w:val="20"/>
          <w:szCs w:val="20"/>
          <w:color w:val="auto"/>
        </w:rPr>
      </w:pPr>
    </w:p>
    <w:p>
      <w:pPr>
        <w:ind w:left="660" w:firstLine="644"/>
        <w:spacing w:after="0"/>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shall cease to own and control, of record and beneficially, directly or indirectly, 100% of the Equity Interests of the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 collective reference to all property with respect to which Liens in favor of the Administrative Agent, for the benefit of the holders of the Obligations, are purported to be granted pursuant to and in accordance with the terms of the Collateral Documents.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a collective reference to the Security Agreement and other security documents as may be executed and delivered by the Loan Parties pursuant to the terms of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Conditions</w:t>
      </w:r>
      <w:r>
        <w:rPr>
          <w:rFonts w:ascii="Times New Roman" w:cs="Times New Roman" w:eastAsia="Times New Roman" w:hAnsi="Times New Roman"/>
          <w:sz w:val="20"/>
          <w:szCs w:val="20"/>
          <w:color w:val="auto"/>
        </w:rPr>
        <w:t>” means, collectively, (a) the corporate family rating of the Parent and/or the Company is BBB-(stable) or higher by S&amp;P, (b) the corporate family rating of the Parent and/or the Company is Baa3 (stable) or higher by Moody’s, and (c) the Term B-6 Loan and all accrued interest and fees in connection therewith, have been repaid in full.</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Period</w:t>
      </w:r>
      <w:r>
        <w:rPr>
          <w:rFonts w:ascii="Times New Roman" w:cs="Times New Roman" w:eastAsia="Times New Roman" w:hAnsi="Times New Roman"/>
          <w:sz w:val="20"/>
          <w:szCs w:val="20"/>
          <w:color w:val="auto"/>
        </w:rPr>
        <w:t>” means any period, commencing upon receipt by the Administrative Agent of written notice from the Company that the Collateral Release Conditions are satisfied, during which the Collateral Release Conditions remain satisfied (it being understood and agreed that following the commencement of a Collateral Release Period, if (a) the corporate family rating of the Parent and/or the Company by S&amp;P is below BBB- (stable) (or is not rated by S&amp;P) or (b) the corporate family rating of the Parent and/or the Company by Moody’s is below Baa3 (stable) (or is not rated by Moody’s), the Collateral Release Conditions shall no longer be satisfied and such Collateral Release Period shall terminate on such date).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the Revolving A Commitment of such Lender, the Revolving B Commitment of such Lender, the Revolving C Commitment of such Lender, the Term A Loan Commitment of such Lender, the Term B-6 Loan Commitment of such Lender, and/or the Incremental Term Loan Commitment of such Lender.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xml:space="preserve">” means, for any period, for the Parent and its Subsidiaries on a consolidated basis, all capital expenditures, as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Consolidated Capital Expenditures shall not include (a) expenditures made with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02" w:name="page103"/>
    <w:bookmarkEnd w:id="102"/>
    <w:p>
      <w:pPr>
        <w:spacing w:after="0" w:line="283" w:lineRule="auto"/>
        <w:rPr>
          <w:sz w:val="20"/>
          <w:szCs w:val="20"/>
          <w:color w:val="auto"/>
        </w:rPr>
      </w:pPr>
      <w:r>
        <w:rPr>
          <w:rFonts w:ascii="Times New Roman" w:cs="Times New Roman" w:eastAsia="Times New Roman" w:hAnsi="Times New Roman"/>
          <w:sz w:val="20"/>
          <w:szCs w:val="20"/>
          <w:color w:val="auto"/>
        </w:rPr>
        <w:t>any Involuntary Disposition to the extent such expenditures are used to purchase property that is the same as or similar to the property subject to such Involuntary Disposition or (b) Permitted Acquisitions.</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 Taxes</w:t>
      </w:r>
      <w:r>
        <w:rPr>
          <w:rFonts w:ascii="Times New Roman" w:cs="Times New Roman" w:eastAsia="Times New Roman" w:hAnsi="Times New Roman"/>
          <w:sz w:val="20"/>
          <w:szCs w:val="20"/>
          <w:color w:val="auto"/>
        </w:rPr>
        <w:t>” means, for any period, for the Parent and its Subsidiaries on a consolidated basis, the aggregate of all taxes, as determined in accordance with GAAP, to the extent the same are paid in cash during such period.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for any period, for the Parent and its Subsidiaries on a consolidated basis, an amount equal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of:</w:t>
      </w:r>
    </w:p>
    <w:p>
      <w:pPr>
        <w:spacing w:after="0" w:line="21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0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without duplication, to the extent deducted in calculating such Consolidated Net Income (or, in the case of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(b)(vi)</w:t>
      </w:r>
      <w:r>
        <w:rPr>
          <w:rFonts w:ascii="Times New Roman" w:cs="Times New Roman" w:eastAsia="Times New Roman" w:hAnsi="Times New Roman"/>
          <w:sz w:val="20"/>
          <w:szCs w:val="20"/>
          <w:color w:val="auto"/>
        </w:rPr>
        <w:t xml:space="preserve"> below, not otherwise included in such Consolidated Net Income):</w:t>
      </w:r>
    </w:p>
    <w:p>
      <w:pPr>
        <w:spacing w:after="0" w:line="146"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Interest Charges for such period;</w:t>
      </w:r>
    </w:p>
    <w:p>
      <w:pPr>
        <w:spacing w:after="0" w:line="229"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 payable by the Parent and its Subsidiaries for such</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w:t>
      </w:r>
    </w:p>
    <w:p>
      <w:pPr>
        <w:spacing w:after="0" w:line="200"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91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fees, costs and expenses incurred in such period in connection with the negotiation, execution and delivery of the Loan Documents and any amendments, waivers, consents or other modifications thereof;</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non-recurring fees, costs and expenses incurred in such period in connection with (A) the incurrence or consummation (or proposed incurrence or consummation) of any Indebtedness (including any Permitted Call Spread Transaction in connection with any issuance or borrowing of Convertible Indebtedness), Investment, Restricted Payment or Disposition, in each case, to the extent permitted pursuant to the Loan Documents, whether or not such transaction is consummated, and (B) any amendments, waivers, consents or modifications to any documentation governing the terms of any transaction described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4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“run rate” cost savings, operating expense reductions and synergies for such period that are related to any Investment permitted pursuant to the Loan Documents, any Disposition permitted pursuant to the Loan Documents, restructurings, cost savings initiatives or other discrete business initiatives or actions, but only to the extent that such “run rate” cost savings, operating expense reductions and synergies are reasonably identifiable, factually supportable and projected by the Borrower in good faith to result from actions that have been taken or are expected to be taken within twelve (12) months after the consummation of such Investment, Disposition, restructuring, cost savings initiative or other initiative (with the amount of any such “run rate” cost savings, operating expense reductions and synergies to be added to Consolidated Net Income as so projected until fully realized and calculated on a Pro Forma Basis as though such projected “run rate” cost savings, operating expense reductions and synergies had been realized on the first day of such period), </w:t>
      </w:r>
      <w:r>
        <w:rPr>
          <w:rFonts w:ascii="Times New Roman" w:cs="Times New Roman" w:eastAsia="Times New Roman" w:hAnsi="Times New Roman"/>
          <w:sz w:val="20"/>
          <w:szCs w:val="20"/>
          <w:u w:val="single" w:color="auto"/>
          <w:color w:val="auto"/>
        </w:rPr>
        <w:t>net of</w:t>
      </w:r>
      <w:r>
        <w:rPr>
          <w:rFonts w:ascii="Times New Roman" w:cs="Times New Roman" w:eastAsia="Times New Roman" w:hAnsi="Times New Roman"/>
          <w:sz w:val="20"/>
          <w:szCs w:val="20"/>
          <w:color w:val="auto"/>
        </w:rPr>
        <w:t xml:space="preserve">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the aggregate amount added back pursuant to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(b)(vii)</w:t>
      </w:r>
      <w:r>
        <w:rPr>
          <w:rFonts w:ascii="Times New Roman" w:cs="Times New Roman" w:eastAsia="Times New Roman" w:hAnsi="Times New Roman"/>
          <w:sz w:val="20"/>
          <w:szCs w:val="20"/>
          <w:color w:val="auto"/>
        </w:rPr>
        <w:t xml:space="preserve"> below for any period shall not exceed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3" w:name="page104"/>
    <w:bookmarkEnd w:id="103"/>
    <w:p>
      <w:pPr>
        <w:jc w:val="both"/>
        <w:ind w:left="660"/>
        <w:spacing w:after="0" w:line="271" w:lineRule="auto"/>
        <w:rPr>
          <w:sz w:val="20"/>
          <w:szCs w:val="20"/>
          <w:color w:val="auto"/>
        </w:rPr>
      </w:pPr>
      <w:r>
        <w:rPr>
          <w:rFonts w:ascii="Times New Roman" w:cs="Times New Roman" w:eastAsia="Times New Roman" w:hAnsi="Times New Roman"/>
          <w:sz w:val="19"/>
          <w:szCs w:val="19"/>
          <w:color w:val="auto"/>
        </w:rPr>
        <w:t xml:space="preserve">ten percent (10%) of Consolidated EBITDA for such period (determined prior to giving effect to the amount added back pursuant to this </w:t>
      </w:r>
      <w:r>
        <w:rPr>
          <w:rFonts w:ascii="Times New Roman" w:cs="Times New Roman" w:eastAsia="Times New Roman" w:hAnsi="Times New Roman"/>
          <w:sz w:val="19"/>
          <w:szCs w:val="19"/>
          <w:u w:val="single" w:color="auto"/>
          <w:color w:val="auto"/>
        </w:rPr>
        <w:t>clause (b)(vi)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clause (b)(vii)</w:t>
      </w:r>
      <w:r>
        <w:rPr>
          <w:rFonts w:ascii="Times New Roman" w:cs="Times New Roman" w:eastAsia="Times New Roman" w:hAnsi="Times New Roman"/>
          <w:sz w:val="19"/>
          <w:szCs w:val="19"/>
          <w:color w:val="auto"/>
        </w:rPr>
        <w:t xml:space="preserve"> below for such period) and (B) it is understood and agreed that each reference in this </w:t>
      </w:r>
      <w:r>
        <w:rPr>
          <w:rFonts w:ascii="Times New Roman" w:cs="Times New Roman" w:eastAsia="Times New Roman" w:hAnsi="Times New Roman"/>
          <w:sz w:val="19"/>
          <w:szCs w:val="19"/>
          <w:u w:val="single" w:color="auto"/>
          <w:color w:val="auto"/>
        </w:rPr>
        <w:t>clause (b)</w:t>
      </w:r>
    </w:p>
    <w:p>
      <w:pPr>
        <w:spacing w:after="0" w:line="1" w:lineRule="exact"/>
        <w:rPr>
          <w:sz w:val="20"/>
          <w:szCs w:val="20"/>
          <w:color w:val="auto"/>
        </w:rPr>
      </w:pPr>
    </w:p>
    <w:p>
      <w:pPr>
        <w:ind w:left="1000" w:hanging="344"/>
        <w:spacing w:after="0"/>
        <w:tabs>
          <w:tab w:leader="none" w:pos="1000"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“synergies” shall not be deemed to include projected, unrealized or anticipated revenues);</w:t>
      </w:r>
    </w:p>
    <w:p>
      <w:pPr>
        <w:spacing w:after="0" w:line="207" w:lineRule="exact"/>
        <w:rPr>
          <w:rFonts w:ascii="Times New Roman" w:cs="Times New Roman" w:eastAsia="Times New Roman" w:hAnsi="Times New Roman"/>
          <w:sz w:val="20"/>
          <w:szCs w:val="20"/>
          <w:u w:val="single" w:color="auto"/>
          <w:color w:val="auto"/>
        </w:rPr>
      </w:pPr>
    </w:p>
    <w:p>
      <w:pPr>
        <w:jc w:val="both"/>
        <w:ind w:left="660" w:firstLine="644"/>
        <w:spacing w:after="0" w:line="253" w:lineRule="auto"/>
        <w:tabs>
          <w:tab w:leader="none" w:pos="192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non-recurring or unusual fees, costs and expenses incurred in such period, including restructuring, integration, and business optimization costs and expenses, retention, recruiting, and relocation costs and expenses, signing bonuses, stock option and other equity-based compensation expenses, completion bonuses, severance costs, litigation and consulting fees and expenses and lease termination costs;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aggregate amount added back pursuant to this </w:t>
      </w:r>
      <w:r>
        <w:rPr>
          <w:rFonts w:ascii="Times New Roman" w:cs="Times New Roman" w:eastAsia="Times New Roman" w:hAnsi="Times New Roman"/>
          <w:sz w:val="20"/>
          <w:szCs w:val="20"/>
          <w:u w:val="single" w:color="auto"/>
          <w:color w:val="auto"/>
        </w:rPr>
        <w:t>clause (b)(vii)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xml:space="preserve"> above for any period shall not exceed an amount equal to ten percent (10%) of Consolidated EBITDA for such period (determined prior to giving effect to the amount added back pursuant to this </w:t>
      </w:r>
      <w:r>
        <w:rPr>
          <w:rFonts w:ascii="Times New Roman" w:cs="Times New Roman" w:eastAsia="Times New Roman" w:hAnsi="Times New Roman"/>
          <w:sz w:val="20"/>
          <w:szCs w:val="20"/>
          <w:u w:val="single" w:color="auto"/>
          <w:color w:val="auto"/>
        </w:rPr>
        <w:t>clause (b)(vii)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xml:space="preserve"> above for such period);</w:t>
      </w:r>
    </w:p>
    <w:p>
      <w:pPr>
        <w:spacing w:after="0" w:line="178" w:lineRule="exact"/>
        <w:rPr>
          <w:rFonts w:ascii="Times New Roman" w:cs="Times New Roman" w:eastAsia="Times New Roman" w:hAnsi="Times New Roman"/>
          <w:sz w:val="20"/>
          <w:szCs w:val="20"/>
          <w:color w:val="auto"/>
        </w:rPr>
      </w:pPr>
    </w:p>
    <w:p>
      <w:pPr>
        <w:ind w:left="1900" w:hanging="596"/>
        <w:spacing w:after="0"/>
        <w:tabs>
          <w:tab w:leader="none" w:pos="19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(as defined in GAAP prior to the effectiveness of FASB ASU 2015-1) losses for such period;</w:t>
      </w:r>
    </w:p>
    <w:p>
      <w:pPr>
        <w:spacing w:after="0" w:line="229"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stock based compensation expense;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charges and losses (excluding (A) write-downs of current assets and (B) any such non-cash charges or losses to the extent there is a reasonable expectation that there will be cash charges with respect to such charges and losses in future accounting periods); </w:t>
      </w:r>
      <w:r>
        <w:rPr>
          <w:rFonts w:ascii="Times New Roman" w:cs="Times New Roman" w:eastAsia="Times New Roman" w:hAnsi="Times New Roman"/>
          <w:sz w:val="20"/>
          <w:szCs w:val="20"/>
          <w:u w:val="single" w:color="auto"/>
          <w:color w:val="auto"/>
        </w:rPr>
        <w:t>minus</w:t>
      </w:r>
    </w:p>
    <w:p>
      <w:pPr>
        <w:spacing w:after="0" w:line="168"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without duplication, to the extent included in calculating such Consolidated Net Income:</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state, local and foreign income tax credits received in such period (to the extent not accounted for in </w:t>
      </w:r>
      <w:r>
        <w:rPr>
          <w:rFonts w:ascii="Times New Roman" w:cs="Times New Roman" w:eastAsia="Times New Roman" w:hAnsi="Times New Roman"/>
          <w:sz w:val="20"/>
          <w:szCs w:val="20"/>
          <w:u w:val="single" w:color="auto"/>
          <w:color w:val="auto"/>
        </w:rPr>
        <w:t>clause (b)</w:t>
      </w:r>
    </w:p>
    <w:p>
      <w:pPr>
        <w:spacing w:after="0" w:line="28"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and</w:t>
      </w:r>
    </w:p>
    <w:p>
      <w:pPr>
        <w:spacing w:after="0" w:line="200" w:lineRule="exact"/>
        <w:rPr>
          <w:rFonts w:ascii="Times New Roman" w:cs="Times New Roman" w:eastAsia="Times New Roman" w:hAnsi="Times New Roman"/>
          <w:sz w:val="20"/>
          <w:szCs w:val="20"/>
          <w:u w:val="single" w:color="auto"/>
          <w:color w:val="auto"/>
        </w:rPr>
      </w:pPr>
    </w:p>
    <w:p>
      <w:pPr>
        <w:ind w:left="1740" w:hanging="436"/>
        <w:spacing w:after="0"/>
        <w:tabs>
          <w:tab w:leader="none" w:pos="17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(as defined in GAAP prior to the effectiveness of FASB ASU 2015-1) gains for such period.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means Funded Indebtedness of the Parent and its Subsidiaries on a consolidated basis determined in accordance with GAAP.</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the ratio of (a) Consolidated EBITDA for the period of the four fiscal quarters most recently ended to (b) Consolidated Net Interest Charges for such period.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means, as of any date of determination, the ratio of (a) the total of (i) Consolidated Funded Indebtedness (excluding Attributable Indebtedness and other Indebtedness (if any), in each case with respect to all Receivables Facilities, in an aggregate amount not to exceed the greater of (A) $2,300,000,000 and (B) 150% of Consolidated EBITDA for the most recent period of four fiscal quarters of the Parent for which financial statements have been delivered to the Administrative Agent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Unrestricted Cash as of such date to (b) Consolidated EBITDA for the period of the four fiscal quarters most recently ended.</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Parent and its Subsidiaries on a consolidated basis, the net income of the Parent and its Subsidiaries for that period,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Consolidated Net Income shall exclude any income (or loss) for such period of any Person if such Person is not a Subsidiary, except that the Parent’s equity in the net income of any such Person for such period shall be included in Consolidated Net Income up to the aggregate amount of cash actually distributed by such Person during such period to the Parent or a Subsidiary as a dividend or other distribution in respect of such net income.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Interest Charges</w:t>
      </w:r>
      <w:r>
        <w:rPr>
          <w:rFonts w:ascii="Times New Roman" w:cs="Times New Roman" w:eastAsia="Times New Roman" w:hAnsi="Times New Roman"/>
          <w:sz w:val="20"/>
          <w:szCs w:val="20"/>
          <w:color w:val="auto"/>
        </w:rPr>
        <w:t xml:space="preserve">” means, for any period, for the Parent and its Subsidiaries on a consolidated basis, an amount equal to (a) the sum of (i) all interest, premium payments, debt discount, fees, charges and related expenses for such period in connection with borrowed money (including capitalized interest and non-cash amortization of fees and expenses related to debt) or in connection with the deferred purchase price of assets, in each case to the extent treated as interest in accordance with GAAP,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portion of rent expense for such period under Capital Leases that is treated as interest in accordance with GAAP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implied interest component of Synthetic Leases for such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interest income for such period.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Scheduled Funded Debt Payments</w:t>
      </w:r>
      <w:r>
        <w:rPr>
          <w:rFonts w:ascii="Times New Roman" w:cs="Times New Roman" w:eastAsia="Times New Roman" w:hAnsi="Times New Roman"/>
          <w:sz w:val="20"/>
          <w:szCs w:val="20"/>
          <w:color w:val="auto"/>
        </w:rPr>
        <w:t xml:space="preserve">” means for any period for the Parent and its Subsidiaries on a consolidated basis, the sum of all scheduled payments of principal on Consolidated Funded Indebtedness, as determined in accordance with GAAP.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in respect of Capital Leases, Synthetic Leases and Receivables Facilities and (c) shall not include any voluntary prepayments or mandatory prepayments required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means, as of any date of determination, the book value of total assets of the Parent and its Subsidiaries on a consolidated basis, as determined in accordance with GAAP, excluding (a) assets that are considered to be intangible assets under GAAP (including customer lists, goodwill, computer software, copyrights, trade names, trademarks, patents, franchises and licenses) and (b) receivables and related assets that are sold in connection with, and pursuant to the terms of, a Receivables Facility.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Working Capital</w:t>
      </w:r>
      <w:r>
        <w:rPr>
          <w:rFonts w:ascii="Times New Roman" w:cs="Times New Roman" w:eastAsia="Times New Roman" w:hAnsi="Times New Roman"/>
          <w:sz w:val="20"/>
          <w:szCs w:val="20"/>
          <w:color w:val="auto"/>
        </w:rPr>
        <w:t xml:space="preserve">” means, as of any date of determination, with respect to the Parent and its Subsidiaries on a consolidated basis, without duplication, (a) all assets (other than cash and Cash Equivalents) which, in accordance with GAAP, would be included as current assets on the Parent’s consolidated balance sheet at such date as current assets,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all amounts, which, in accordance with GAAP, would be included as current liabilities (other than the current portion of long-term debt and Capital Leases) on the Parent’s consolidated balance sheet at such date.</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Indebtedness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unsecured Indebtedness of the Parent that is convertible into shares of common stock of the Parent (or other securities or property following a merger event, reclassification or other change of the common stock of the Parent), cash or a combination thereof (such amount of cash determined by reference to the price of the common stock of the Parent or such other securities or property), and cash in lieu of fractional shares of common stock of the Parent.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Credit</w:t>
      </w:r>
      <w:r>
        <w:rPr>
          <w:rFonts w:ascii="Times New Roman" w:cs="Times New Roman" w:eastAsia="Times New Roman" w:hAnsi="Times New Roman"/>
          <w:sz w:val="20"/>
          <w:szCs w:val="20"/>
          <w:color w:val="auto"/>
        </w:rPr>
        <w:t>” means, at any date, an amount, not less than zero in the aggregate, equal to 50% of the cumulative Excess Cash Flow for the period (taken as one accounting period) commencing from the first day of the first full fiscal quarter following the Initial Borrowing Date to the end of the fiscal quarter most recently ended in respect of which a Compliance Certificate has been delivered as required hereunder, as such amount shall be reduced dollar for dollar from time to time prior to such date by the amount of the Cumulative Credit applied to make Restricted Payments as permitted hereunder.</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Floating Term SOFR Loan</w:t>
      </w:r>
      <w:r>
        <w:rPr>
          <w:rFonts w:ascii="Times New Roman" w:cs="Times New Roman" w:eastAsia="Times New Roman" w:hAnsi="Times New Roman"/>
          <w:sz w:val="20"/>
          <w:szCs w:val="20"/>
          <w:color w:val="auto"/>
        </w:rPr>
        <w:t>” means a Loan that is denominated in Dollars and that bears interest at a rate based on the definition of “Daily Floating Term SOFR Rate”.</w:t>
      </w:r>
    </w:p>
    <w:p>
      <w:pPr>
        <w:spacing w:after="0" w:line="16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Floating Term SOFR Rate</w:t>
      </w:r>
      <w:r>
        <w:rPr>
          <w:rFonts w:ascii="Times New Roman" w:cs="Times New Roman" w:eastAsia="Times New Roman" w:hAnsi="Times New Roman"/>
          <w:sz w:val="20"/>
          <w:szCs w:val="20"/>
          <w:color w:val="auto"/>
        </w:rPr>
        <w:t>” means, for any interest calculation with respect to a Daily Floating Term SOFR Loan, a Revolving A Swing Line Loan, or a Revolving B Swing Line Loan denominated in Dollars on any date, a fluctuating rate of interest, which can change on each Business Day, equal to the Term SOFR Screen Rate (as defined below) published two (2) U.S. Government Securities Business Days (as defined below) prior to such day with a term equivalent to one (1) month beginning on that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rate is not published prior to 11:00 a.m. on such determination date then the Daily Floating Term SOFR Rate means the Term SOFR Screen Rate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U.S. Government Securities Business Day immediately prior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Daily Floating Term SOFR Rate shall be less than zero, such rate shall be deemed zero for purposes of this Agreement.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with respect to any applicable determination date, SOFR published on such date on the Federal Reserve Bank of New York’s website (or any successor source).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Issuance</w:t>
      </w:r>
      <w:r>
        <w:rPr>
          <w:rFonts w:ascii="Times New Roman" w:cs="Times New Roman" w:eastAsia="Times New Roman" w:hAnsi="Times New Roman"/>
          <w:sz w:val="20"/>
          <w:szCs w:val="20"/>
          <w:color w:val="auto"/>
        </w:rPr>
        <w:t xml:space="preserve">” means the issuance by any Loan Party or any Subsidiary of any Indebtedness other than Indebtedness permitted under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 Rating</w:t>
      </w:r>
      <w:r>
        <w:rPr>
          <w:rFonts w:ascii="Times New Roman" w:cs="Times New Roman" w:eastAsia="Times New Roman" w:hAnsi="Times New Roman"/>
          <w:sz w:val="19"/>
          <w:szCs w:val="19"/>
          <w:color w:val="auto"/>
        </w:rPr>
        <w:t>” means, as of any date of determination, (a) the Company’s corporate family rating on such date as determined by S&amp;P,</w:t>
      </w:r>
    </w:p>
    <w:p>
      <w:pPr>
        <w:spacing w:after="0" w:line="40" w:lineRule="exact"/>
        <w:rPr>
          <w:sz w:val="20"/>
          <w:szCs w:val="20"/>
          <w:color w:val="auto"/>
        </w:rPr>
      </w:pPr>
    </w:p>
    <w:p>
      <w:pPr>
        <w:jc w:val="both"/>
        <w:ind w:firstLine="8"/>
        <w:spacing w:after="0" w:line="249" w:lineRule="auto"/>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corporate family rating on such date as determined by Moody’s, or (c) the Company’s corporate family rating on such date as determined by Fitch;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as of any such date the Applicable Rate is determined by reference to the Debt Ratings, (i) if as of such date there are only two (2) Debt Ratings, (A) if the Debt Ratings shall differ by one (1) Pricing Tier, then the Pricing Tier for the higher (i.e., the Pricing Tier that is numerically lower) of such Debt Ratings shall apply, and (B) if the Debt Ratings differ by more than one (1) Pricing Tier,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09" w:right="339" w:bottom="1440" w:gutter="0" w:footer="0" w:header="0"/>
        </w:sectPr>
      </w:pPr>
    </w:p>
    <w:bookmarkStart w:id="106" w:name="page107"/>
    <w:bookmarkEnd w:id="106"/>
    <w:p>
      <w:pPr>
        <w:spacing w:after="0" w:line="271" w:lineRule="auto"/>
        <w:rPr>
          <w:sz w:val="20"/>
          <w:szCs w:val="20"/>
          <w:color w:val="auto"/>
        </w:rPr>
      </w:pPr>
      <w:r>
        <w:rPr>
          <w:rFonts w:ascii="Times New Roman" w:cs="Times New Roman" w:eastAsia="Times New Roman" w:hAnsi="Times New Roman"/>
          <w:sz w:val="19"/>
          <w:szCs w:val="19"/>
          <w:color w:val="auto"/>
        </w:rPr>
        <w:t>the Pricing Tier that is one (1) level lower (i.e., the Pricing Tier that is numerically higher) than the Pricing Tier of the higher (i.e., the Pricing Tier that is numerically lower) Debt Rating shall apply, and (ii) if as of such date there are three (3) Debt Ratings, (A) if two (2) of the three</w:t>
      </w:r>
    </w:p>
    <w:p>
      <w:pPr>
        <w:spacing w:after="0" w:line="1" w:lineRule="exact"/>
        <w:rPr>
          <w:sz w:val="20"/>
          <w:szCs w:val="20"/>
          <w:color w:val="auto"/>
        </w:rPr>
      </w:pPr>
    </w:p>
    <w:p>
      <w:pPr>
        <w:jc w:val="both"/>
        <w:ind w:firstLine="8"/>
        <w:spacing w:after="0" w:line="249" w:lineRule="auto"/>
        <w:tabs>
          <w:tab w:leader="none" w:pos="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Ratings are equivalent and the third (3) Debt Rating is lower (i.e., such Debt Rating corresponds to a numerically higher Pricing Tier than the other two Debt Ratings), then the Pricing Tier for the two (2) Debt Ratings that are equivalent (i.e., the Pricing Tier that is numerically lower) shall apply, (B) if two (2) of the three (3) Debt Ratings are equivalent and the third Debt Rating is higher (i.e., such Debt Rating corresponds to a numerically lower Pricing Tier than the other two (2) Debt Ratings), then the Pricing Tier for the two (2) Debt Ratings that are equivalent (i.e., the Pricing Tier that is numerically higher) shall apply, and (C) if all three (3) Debt Ratings correspond to different Pricing Tiers, then the Pricing Tier corresponding to the Debt Rating that is neither the highest Debt Rating nor the lowest Debt Rating shall apply. If the rating system of S&amp;P, Moody’s or Fitch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if such change or cessation results in having only one (1) Debt Rating or no Debt Rating, the Applicable Rate shall be determined by reference to the Pricing Tier corresponding to the Consolidated Leverage Ratio as of the last day of the most recently ended fiscal quarter of the Parent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Debtor Relief Laws</w:t>
      </w:r>
      <w:r>
        <w:rPr>
          <w:rFonts w:ascii="Times New Roman" w:cs="Times New Roman" w:eastAsia="Times New Roman" w:hAnsi="Times New Roman"/>
          <w:sz w:val="19"/>
          <w:szCs w:val="19"/>
          <w:color w:val="auto"/>
        </w:rPr>
        <w:t>” means the Bankruptcy Code of the United States, and all other liquidation, conservatorship, bankruptcy, assignment for the benefit of creditors, moratorium, rearrangement, receivership, insolvency, reorganization, administration, or similar debtor relief Laws of the United States or other applicable jurisdictions from time to time in effect and affecting the rights of creditors generally.</w:t>
      </w:r>
    </w:p>
    <w:p>
      <w:pPr>
        <w:spacing w:after="0" w:line="14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SOFR Loan, the Default Rate shall be an interest rate equal to the interest rate (including any Applicable Rate and any Mandatory Cost)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any Swing Line Lender or any other Lender any other amount required to be paid by it hereunder (including in respect of its participation in Letters of Credit or Swing Line Loans) within two (2) Business Days of the date when due, (b) has notified the Company, the Administrative Agent, the L/C Issuer or any Swing Line Lender in writing that it does not intend to comply with its funding obligations hereunder or under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64" w:lineRule="auto"/>
        <w:rPr>
          <w:sz w:val="20"/>
          <w:szCs w:val="20"/>
          <w:color w:val="auto"/>
        </w:rPr>
      </w:pPr>
      <w:r>
        <w:rPr>
          <w:rFonts w:ascii="Times New Roman" w:cs="Times New Roman" w:eastAsia="Times New Roman" w:hAnsi="Times New Roman"/>
          <w:sz w:val="19"/>
          <w:szCs w:val="19"/>
          <w:color w:val="auto"/>
        </w:rPr>
        <w:t>agreements in which it commits to extend credit generally,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to confirm in writing to the Administrative Agent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or (d) has, or has a direct or indirect parent company that has, (i) become the subject of a proceeding under any Debtor Relief Law,</w:t>
      </w:r>
    </w:p>
    <w:p>
      <w:pPr>
        <w:jc w:val="both"/>
        <w:ind w:firstLine="8"/>
        <w:spacing w:after="0" w:line="249" w:lineRule="auto"/>
        <w:tabs>
          <w:tab w:leader="none" w:pos="32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Company, the L/C Issuer, each Swing Line Lender and each other Lender promptly following such determination.</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 As of the Eighteenth Amendment Effective Date, AllStar and FleetCor UK are the only Designated Borrowers.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Obligations</w:t>
      </w:r>
      <w:r>
        <w:rPr>
          <w:rFonts w:ascii="Times New Roman" w:cs="Times New Roman" w:eastAsia="Times New Roman" w:hAnsi="Times New Roman"/>
          <w:sz w:val="20"/>
          <w:szCs w:val="20"/>
          <w:color w:val="auto"/>
        </w:rPr>
        <w:t>” means all advances to, and debts, liabilities, obligations, covenants and duties of, the Designated Borrowers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Designated Borrower or any Affiliate thereof of any proceeding under any Debtor Relief Laws naming such Person as the debtor in such proceeding, regardless of whether such interest and fees are allowed claims in such proceeding.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region, or territory to the extent that such country, region, or territory itself is the subject or target of any Sanctions.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Loan Party or any Subsidiary (including the Equity Interests of any Subsidiary), including any sale, assignment, transfer or other disposal, with or without recourse, of any notes or accounts receivable or any rights and claims associated therewith,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excluding (a) the sale, lease, license, transfer or other disposition of inventory in the ordinary course of business; (b) the sale, lease, license, transfer or other disposition in the ordinary course of business of surplus, obsolete or worn out property no longer used or useful in the conduct of business of any Loan Party and its Subsidiaries; (c) any sale, lease, license, transfer or other disposition of property to any Loan Party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transferor of such property is a Loan Party (i) the transferee thereof must be a Loan Party or (ii) to the extent such transaction constitutes an Investment, such transaction is permitted under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(d) any Involuntary Disposition, and (e) any sales of accounts, payments, payment intangibles, receivables, rights to future lease payments or residuals or similar rights to payment and related assets in connection with, and pursuant to the terms of, a Receivables Facility permitted under </w:t>
      </w:r>
      <w:r>
        <w:rPr>
          <w:rFonts w:ascii="Times New Roman" w:cs="Times New Roman" w:eastAsia="Times New Roman" w:hAnsi="Times New Roman"/>
          <w:sz w:val="19"/>
          <w:szCs w:val="19"/>
          <w:u w:val="single" w:color="auto"/>
          <w:color w:val="auto"/>
        </w:rPr>
        <w:t>Section 8.03(f)</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by using the rate of exchange for the purchase of Dollars with the Alternative Currency last provided (either by publication or otherwise provided to the Administrative Agent, the Revolving B Swing Line Lender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the Revolving B Swing Line Lender or the L/C Issuer, as applicable, using any method of determination it deems appropriate in its sole discretion and such determination shall be conclusive absent manifest error).</w:t>
      </w:r>
    </w:p>
    <w:p>
      <w:pPr>
        <w:spacing w:after="0" w:line="19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state of the United States or the District of Columbia.</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 Out Obligations</w:t>
      </w:r>
      <w:r>
        <w:rPr>
          <w:rFonts w:ascii="Times New Roman" w:cs="Times New Roman" w:eastAsia="Times New Roman" w:hAnsi="Times New Roman"/>
          <w:sz w:val="20"/>
          <w:szCs w:val="20"/>
          <w:color w:val="auto"/>
        </w:rPr>
        <w:t>” means, with respect to an Acquisition, all obligations of the Parent, the Company or any Subsidiary to make earn out or other contingency payments (including purchase price adjustments, hold back and escrowed amounts, non-competition and consulting agreements, or other indemnity obligations) pursuant to the documentation relating to such Acquisition.</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Eighteenth Amendment Closing Certificate</w:t>
      </w:r>
      <w:r>
        <w:rPr>
          <w:rFonts w:ascii="Times New Roman" w:cs="Times New Roman" w:eastAsia="Times New Roman" w:hAnsi="Times New Roman"/>
          <w:sz w:val="20"/>
          <w:szCs w:val="20"/>
          <w:color w:val="auto"/>
        </w:rPr>
        <w:t>” means that certain Officer’s Closing Certificate, dated as of the Eighteenth Amendment Effective Date, executed by the Company in favor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Eighteenth Amendment Effective Date</w:t>
      </w:r>
      <w:r>
        <w:rPr>
          <w:rFonts w:ascii="Times New Roman" w:cs="Times New Roman" w:eastAsia="Times New Roman" w:hAnsi="Times New Roman"/>
          <w:sz w:val="20"/>
          <w:szCs w:val="20"/>
          <w:color w:val="auto"/>
        </w:rPr>
        <w:t>” means May 21,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Eighteenth Amendment Term B-6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has the meaning assigned to it by 15 USC §7006.</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has the meaning assigned to it by 15 USC §7006.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October 24, 2014.</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Assets</w:t>
      </w:r>
      <w:r>
        <w:rPr>
          <w:rFonts w:ascii="Times New Roman" w:cs="Times New Roman" w:eastAsia="Times New Roman" w:hAnsi="Times New Roman"/>
          <w:sz w:val="20"/>
          <w:szCs w:val="20"/>
          <w:color w:val="auto"/>
        </w:rPr>
        <w:t>” means property that is used or useful in the same or a similar line of business as the Parent and its Subsidiaries were engaged in on the Eighteenth Amendment Effective Date (or any reasonable extension or expansions thereof).</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11.06(b)(ii)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foreign and other applicable statutes, laws, regulations, ordinances, rules, judgments, orders, decrees, permits, licenses, agreements or governmental restrictions relating to pollution and the protection of the environment or the release of any hazardous or toxic materials into the environment.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Indebtedness that is convertible into or exchangeable for shares of capital stock (or other ownership or profit interests in) of such Person and Permitted Call Spread Transactions shall not constitute Equity Interests.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Parent within the meaning of Section 414(b) or (c) of the Internal Revenue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Sections 414(m) and (o) of the Internal Revenue Code for purposes of provisions relating to Section 412 of the Internal Revenue Code).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receipt of notification by a Loan Party that a Multiemployer Plan is in reorganization;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to the knowledge of any Loan Party,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Company or any ERISA Affiliate.</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ESTR</w:t>
      </w:r>
      <w:r>
        <w:rPr>
          <w:rFonts w:ascii="Times New Roman" w:cs="Times New Roman" w:eastAsia="Times New Roman" w:hAnsi="Times New Roman"/>
          <w:sz w:val="20"/>
          <w:szCs w:val="20"/>
          <w:color w:val="auto"/>
        </w:rPr>
        <w:t>” means, with respect to any applicable determination date, the Euro Short Term Rate published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such determination date is not a Business Day, ESTR means such rate that applied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immediately prior thereto.</w:t>
      </w:r>
    </w:p>
    <w:p>
      <w:pPr>
        <w:spacing w:after="0" w:line="1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xml:space="preserve">” means, for any fiscal year of the Parent, an amount equal to the sum, without duplication, of (a) Consolidated EBITDA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Consolidated Capital Expenditures (other than those financed with non-revolving Indebtedness) paid in cash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Consolidated Net Interest Charges actually paid in cash by the Parent and its Subsidiaries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Consolidated Cash Taxes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Consolidated Scheduled Funded Debt Payments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(f) fees, costs and expenses paid in cash and added back to Consolidated EBITDA for such fiscal year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(g) any cash consideration paid in such period in connection with a Permitted Acquisition (net of any non-revolving Indebtedness (including seller payments) used to finance such Permitted Acquisition)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(h) the net increase in Consolidated Working Capital for such fiscal year </w:t>
      </w:r>
      <w:r>
        <w:rPr>
          <w:rFonts w:ascii="Times New Roman" w:cs="Times New Roman" w:eastAsia="Times New Roman" w:hAnsi="Times New Roman"/>
          <w:sz w:val="19"/>
          <w:szCs w:val="19"/>
          <w:u w:val="single" w:color="auto"/>
          <w:color w:val="auto"/>
        </w:rPr>
        <w:t>minus</w:t>
      </w:r>
    </w:p>
    <w:p>
      <w:pPr>
        <w:spacing w:after="0" w:line="6" w:lineRule="exact"/>
        <w:rPr>
          <w:sz w:val="20"/>
          <w:szCs w:val="20"/>
          <w:color w:val="auto"/>
        </w:rPr>
      </w:pPr>
    </w:p>
    <w:p>
      <w:pPr>
        <w:jc w:val="both"/>
        <w:ind w:firstLine="8"/>
        <w:spacing w:after="0" w:line="253" w:lineRule="auto"/>
        <w:tabs>
          <w:tab w:leader="none" w:pos="24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share repurchases of Equity Interests of the Parent during such fiscal year to the extent permitted by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and paid in cash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(j) the net decrease in Consolidated Working Capital for such fiscal year, in each case on a consolidated basis determined in accordance with GAAP.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Dispositions</w:t>
      </w:r>
      <w:r>
        <w:rPr>
          <w:rFonts w:ascii="Times New Roman" w:cs="Times New Roman" w:eastAsia="Times New Roman" w:hAnsi="Times New Roman"/>
          <w:sz w:val="20"/>
          <w:szCs w:val="20"/>
          <w:color w:val="auto"/>
        </w:rPr>
        <w:t>” means, collectively, (a) the disposition of certain Equity Interests in Corpay Cross-Border Holdco, LLC, a Delaware limited liability company (“</w:t>
      </w:r>
      <w:r>
        <w:rPr>
          <w:rFonts w:ascii="Times New Roman" w:cs="Times New Roman" w:eastAsia="Times New Roman" w:hAnsi="Times New Roman"/>
          <w:sz w:val="20"/>
          <w:szCs w:val="20"/>
          <w:u w:val="single" w:color="auto"/>
          <w:color w:val="auto"/>
        </w:rPr>
        <w:t>CCBH</w:t>
      </w:r>
      <w:r>
        <w:rPr>
          <w:rFonts w:ascii="Times New Roman" w:cs="Times New Roman" w:eastAsia="Times New Roman" w:hAnsi="Times New Roman"/>
          <w:sz w:val="20"/>
          <w:szCs w:val="20"/>
          <w:color w:val="auto"/>
        </w:rPr>
        <w:t>”), by CCBH to Mastercard International Incorporated (“</w:t>
      </w:r>
      <w:r>
        <w:rPr>
          <w:rFonts w:ascii="Times New Roman" w:cs="Times New Roman" w:eastAsia="Times New Roman" w:hAnsi="Times New Roman"/>
          <w:sz w:val="20"/>
          <w:szCs w:val="20"/>
          <w:u w:val="single" w:color="auto"/>
          <w:color w:val="auto"/>
        </w:rPr>
        <w:t>MC</w:t>
      </w:r>
      <w:r>
        <w:rPr>
          <w:rFonts w:ascii="Times New Roman" w:cs="Times New Roman" w:eastAsia="Times New Roman" w:hAnsi="Times New Roman"/>
          <w:sz w:val="20"/>
          <w:szCs w:val="20"/>
          <w:color w:val="auto"/>
        </w:rPr>
        <w:t>”) pursuant to that certain Unit Purchase Agreement, dated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20"/>
          <w:szCs w:val="20"/>
          <w:color w:val="auto"/>
        </w:rPr>
        <w:t>of April 28, 2025, by and among CCBH, the Parent and MC and (b) the disposition of all of the issued and outstanding Equity Interests in 1433967 B.C. Unlimited Liability Company, an unlimited liability company organized under the laws of British Columbia, Canada, by the Company to 1574159 B.C. LTD. (“</w:t>
      </w:r>
      <w:r>
        <w:rPr>
          <w:rFonts w:ascii="Times New Roman" w:cs="Times New Roman" w:eastAsia="Times New Roman" w:hAnsi="Times New Roman"/>
          <w:sz w:val="20"/>
          <w:szCs w:val="20"/>
          <w:u w:val="single" w:color="auto"/>
          <w:color w:val="auto"/>
        </w:rPr>
        <w:t>1574159</w:t>
      </w:r>
      <w:r>
        <w:rPr>
          <w:rFonts w:ascii="Times New Roman" w:cs="Times New Roman" w:eastAsia="Times New Roman" w:hAnsi="Times New Roman"/>
          <w:sz w:val="20"/>
          <w:szCs w:val="20"/>
          <w:color w:val="auto"/>
        </w:rPr>
        <w:t>”) pursuant to that certain Share Purchase Agreement, dated as of January 24, 2026, by and between the Company and 1574159.</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xml:space="preserve">” means, with respect to any Loan Party, including any Person that becomes a Loan Party after the Effective Date as contemplated by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(a) any owned or leased real property, (b) any owned or leased personal property which is located outside of the United States, (c)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unless requested by the Administrative Agent or the Required Lenders, (d) the Equity Interests of any direct Foreign Subsidiary of a Loan Party to the extent not required to be pledged to secure the Obligations pursuant to </w:t>
      </w:r>
      <w:r>
        <w:rPr>
          <w:rFonts w:ascii="Times New Roman" w:cs="Times New Roman" w:eastAsia="Times New Roman" w:hAnsi="Times New Roman"/>
          <w:sz w:val="20"/>
          <w:szCs w:val="20"/>
          <w:u w:val="single" w:color="auto"/>
          <w:color w:val="auto"/>
        </w:rPr>
        <w:t>Section 7.13(a)</w:t>
      </w:r>
      <w:r>
        <w:rPr>
          <w:rFonts w:ascii="Times New Roman" w:cs="Times New Roman" w:eastAsia="Times New Roman" w:hAnsi="Times New Roman"/>
          <w:sz w:val="20"/>
          <w:szCs w:val="20"/>
          <w:color w:val="auto"/>
        </w:rPr>
        <w:t xml:space="preserve">, (e) any property which, subject to the terms of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is subject to a Lien of the type described in </w:t>
      </w:r>
      <w:r>
        <w:rPr>
          <w:rFonts w:ascii="Times New Roman" w:cs="Times New Roman" w:eastAsia="Times New Roman" w:hAnsi="Times New Roman"/>
          <w:sz w:val="20"/>
          <w:szCs w:val="20"/>
          <w:u w:val="single" w:color="auto"/>
          <w:color w:val="auto"/>
        </w:rPr>
        <w:t>Section 8.01(i)</w:t>
      </w:r>
      <w:r>
        <w:rPr>
          <w:rFonts w:ascii="Times New Roman" w:cs="Times New Roman" w:eastAsia="Times New Roman" w:hAnsi="Times New Roman"/>
          <w:sz w:val="20"/>
          <w:szCs w:val="20"/>
          <w:color w:val="auto"/>
        </w:rPr>
        <w:t xml:space="preserve"> pursuant to documents which prohibit such Loan Party from granting any other Liens in such property, (f) any accounts, payments, payment intangibles, receivables, rights to future lease payments or residuals or similar rights to payment and related assets sold, contributed or otherwise conveyed to FleetCor Funding LLC, to any other Subsidiary of the Parent formed as a special purpose entity, or to any other Person, or encumbered, in each case pursuant to a Receivables Facility permitted under </w:t>
      </w:r>
      <w:r>
        <w:rPr>
          <w:rFonts w:ascii="Times New Roman" w:cs="Times New Roman" w:eastAsia="Times New Roman" w:hAnsi="Times New Roman"/>
          <w:sz w:val="20"/>
          <w:szCs w:val="20"/>
          <w:u w:val="single" w:color="auto"/>
          <w:color w:val="auto"/>
        </w:rPr>
        <w:t>Section 8.03(f)</w:t>
      </w:r>
      <w:r>
        <w:rPr>
          <w:rFonts w:ascii="Times New Roman" w:cs="Times New Roman" w:eastAsia="Times New Roman" w:hAnsi="Times New Roman"/>
          <w:sz w:val="20"/>
          <w:szCs w:val="20"/>
          <w:color w:val="auto"/>
        </w:rPr>
        <w:t>, and (g) any deposit accounts, securities accounts, securities, cash, Cash Equivalents and other similar investments permitted under money transmitter laws of a Loan Party that holds a “money transmitter” (or similar) license under state Law, in the aggregate amount required by applicable Law to be owned by a holder of such license free of Liens and other similar restrictions.</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of the Guaranty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with respect to the Administrative Agent, any Lender, the L/C Issuer or any other recipient of any payment to be made by or on account of any obligation of any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such Borrower is located, (c) any backup withholding tax that is required by the Internal Revenue Code to be withheld from amounts payable to a Lender that has failed to comply with clause (A) of </w:t>
      </w:r>
      <w:r>
        <w:rPr>
          <w:rFonts w:ascii="Times New Roman" w:cs="Times New Roman" w:eastAsia="Times New Roman" w:hAnsi="Times New Roman"/>
          <w:sz w:val="20"/>
          <w:szCs w:val="20"/>
          <w:u w:val="single" w:color="auto"/>
          <w:color w:val="auto"/>
        </w:rPr>
        <w:t>Section 3.01(e)(ii)</w:t>
      </w:r>
      <w:r>
        <w:rPr>
          <w:rFonts w:ascii="Times New Roman" w:cs="Times New Roman" w:eastAsia="Times New Roman" w:hAnsi="Times New Roman"/>
          <w:sz w:val="20"/>
          <w:szCs w:val="20"/>
          <w:color w:val="auto"/>
        </w:rPr>
        <w:t>, (d) in the case of a Foreign Lender (other than an assignee pursuant to a request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Company under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any United States withholding tax that (i) is required to be imposed on amounts payable to such Foreign Lender pursuant to the Laws in force at the time such Foreign Lender becomes a party hereto (or designates a new Lending Office) or (ii) is attributable to such Foreign Lender’s failure or inability (other than as a result of a Change in Law) to comply with </w:t>
      </w:r>
      <w:r>
        <w:rPr>
          <w:rFonts w:ascii="Times New Roman" w:cs="Times New Roman" w:eastAsia="Times New Roman" w:hAnsi="Times New Roman"/>
          <w:sz w:val="20"/>
          <w:szCs w:val="20"/>
          <w:u w:val="single" w:color="auto"/>
          <w:color w:val="auto"/>
        </w:rPr>
        <w:t>Section 3.01(e)(ii)</w:t>
      </w:r>
      <w:r>
        <w:rPr>
          <w:rFonts w:ascii="Times New Roman" w:cs="Times New Roman" w:eastAsia="Times New Roman" w:hAnsi="Times New Roman"/>
          <w:sz w:val="20"/>
          <w:szCs w:val="20"/>
          <w:color w:val="auto"/>
        </w:rPr>
        <w:t xml:space="preserve">, except to the extent that such Foreign Lender (or its assignor, if any) was entitled, at the time of designation of a new Lending Office (or assignment), to receive additional amounts from the applicable Borrower with respect to such withholding tax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(e) any U.S. federal withholding Taxes imposed pursuant to FATCA.</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that certain Credit Agreement dated as of June 22, 2011 among the Company and the other Borrowers party thereto, the Parent and the other Guarantors party thereto, the Lenders party thereto and Bank of America, N.A., as administrative agent, swing line lender and L/C issuer.</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xml:space="preserve">” means any Revolving Commitments the maturity of which shall have been extended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means any Loans made pursuant to the Extended Revolving Commitments.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means any Term Loans and/or any Incremental Term Loans the maturity of which shall have been extended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means an amendment to this Agreement providing for any Extended Term Loans and/or Extended Revolving Commitments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which shall be consistent with the applicable provisions of this Agreement and otherwise satisfactory to the parties thereto and executed by the Company, the Administrative Agent and each Lender providing a portion of any Extension evidenced thereby.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Facilities</w:t>
      </w:r>
      <w:r>
        <w:rPr>
          <w:rFonts w:ascii="Times New Roman" w:cs="Times New Roman" w:eastAsia="Times New Roman" w:hAnsi="Times New Roman"/>
          <w:sz w:val="20"/>
          <w:szCs w:val="20"/>
          <w:color w:val="auto"/>
        </w:rPr>
        <w:t>” means, at any time, a collective reference to the facilities and real properties owned, leased or operated by any Loan Party or any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Eighteenth Amendment Effective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applicable intergovernmental agreements with respect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3" w:name="page114"/>
    <w:bookmarkEnd w:id="113"/>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Federal Funds Rate as so determined would be less than zero, such rate shall be deemed to be zero for purposes of this Agreement.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as of July 13, 2017 among the Company, Bank of America and BofA Securities (as successor to Merrill Lynch, Pierce, Fenner &amp; Smith Incorporated).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Fifteenth Amendment Effective Date</w:t>
      </w:r>
      <w:r>
        <w:rPr>
          <w:rFonts w:ascii="Times New Roman" w:cs="Times New Roman" w:eastAsia="Times New Roman" w:hAnsi="Times New Roman"/>
          <w:sz w:val="20"/>
          <w:szCs w:val="20"/>
          <w:color w:val="auto"/>
        </w:rPr>
        <w:t>” means September 26,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Inc., and any successor thereto.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1.10(c)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FleetCor UK</w:t>
      </w:r>
      <w:r>
        <w:rPr>
          <w:rFonts w:ascii="Times New Roman" w:cs="Times New Roman" w:eastAsia="Times New Roman" w:hAnsi="Times New Roman"/>
          <w:sz w:val="20"/>
          <w:szCs w:val="20"/>
          <w:color w:val="auto"/>
        </w:rPr>
        <w:t>” means FleetCor UK Acquisition Limited, a private limited company registered in England and Wales.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organized under the Laws of a jurisdiction other than that in which the applicable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(b) with respect to any Revolving A Swing Line Lender, such Defaulting Lender’s Applicable Percentage of Revolving A Swing Line Loans other than Revolving A Swing Line Loans as to which such Defaulting Lender’s participation obligation has been reallocated to other Lenders or Cash Collateralized in accordance with the terms hereof, and (c) with respect to the Revolving B Swing Line Lender, such Defaulting Lender’s Applicable Percentage of Revolving B Swing Line Loans other than Revolving B Swing Line Loans as to which such Defaulting Lender’s participation obligation has been reallocated to other Lenders or Cash Collateralized in accordance with the terms hereof.</w:t>
      </w:r>
    </w:p>
    <w:p>
      <w:pPr>
        <w:spacing w:after="0" w:line="18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Funded 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jc w:val="both"/>
        <w:ind w:left="660" w:firstLine="644"/>
        <w:spacing w:after="0" w:line="226" w:lineRule="auto"/>
        <w:tabs>
          <w:tab w:leader="none" w:pos="19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for borrowed money, whether current or long-term (including Obligations with respect to any Loan or Letter of Credit) and all obligations of such Person evidenced by bonds, debentures, notes, loan agreements or other similar instruments;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portion of all obligations under conditional sale or other title retention agreements relating to property purchased by the Parent or any Subsidiary (other than customary reservations or retentions of title under agreements with suppliers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660" w:firstLine="644"/>
        <w:spacing w:after="0" w:line="222" w:lineRule="auto"/>
        <w:tabs>
          <w:tab w:leader="none" w:pos="19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arising under letters of credit (including standby and commercial), bankers’ acceptances, bank guaranties, surety bonds and similar instruments that support Funded Indebtedness of the types specified in clauses (a), (b) and (d) through (i), but only to the extent of reimbursement obligations in respect of amounts drawn and not yet reimbursed (and excluding any contingent or undrawn amounts);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purchase money Indebtedness and other obligations in respect of the deferred purchase price of property or services (other than (i) accrued expenses, settlement accounts or trade accounts payable incurred or arising in the ordinary course of business and (ii) any Earn Out Obligations unless and until such Earn Out Obligations become due and payable and remain unpaid);</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Capital Leases, Receivables Facilities and Synthetic Leases;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to purchase, redeem, retire, defease or otherwise make any payment in respect of any Equity Interests in such Person or any other Person prior to the Maturity Date or the Incremental Term Loan Maturity Date,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Guarantees with respect to Funded Indebtedness of the types specified in clauses (a) through (g) above of another</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Person; and</w:t>
      </w:r>
    </w:p>
    <w:p>
      <w:pPr>
        <w:spacing w:after="0" w:line="153"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5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Funded Indebtedness of the types referred to in clauses (a) through (h) above of any partnership or any other form of legal entity in which such Person is a general partner or joint venturer but only to the extent such Funded Indebtedness is recourse to such Person.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hereof, customer deposits and issued time deposits shall not constitute Funded Indebtedness.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 any supra national bodies such as the European Union or the European Central Bank and (b) any self-regulatory organization established under statute or any stock exchange).</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Indebtedness payable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of such Indebtedness, (iii) to maintain working capital, equity capital or any other financial statement condition or liquidity or level of income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15" w:name="page116"/>
    <w:bookmarkEnd w:id="115"/>
    <w:p>
      <w:pPr>
        <w:jc w:val="both"/>
        <w:spacing w:after="0" w:line="251" w:lineRule="auto"/>
        <w:rPr>
          <w:sz w:val="20"/>
          <w:szCs w:val="20"/>
          <w:color w:val="auto"/>
        </w:rPr>
      </w:pPr>
      <w:r>
        <w:rPr>
          <w:rFonts w:ascii="Times New Roman" w:cs="Times New Roman" w:eastAsia="Times New Roman" w:hAnsi="Times New Roman"/>
          <w:sz w:val="20"/>
          <w:szCs w:val="20"/>
          <w:color w:val="auto"/>
        </w:rPr>
        <w:t>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(a) the Parent, (b) the Company, in its capacity as a guarantor of (i) the Designated Borrower Obligations and the Obligations of the Additional Borrower, (ii) Obligations under any Swap Contract between any Loan Party or any Subsidiary of a Loan Party and any Swap Bank that is permitted to be incurred pursuant to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(iii) Obligations under any Treasury Management Agreement between any Loan Party or any Subsidiary of a Loan Party and any Treasury Management Bank, and (iv) any Swap Obligation of a Specified Guarantor (determined before giving effect to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7(b)</w:t>
      </w:r>
      <w:r>
        <w:rPr>
          <w:rFonts w:ascii="Times New Roman" w:cs="Times New Roman" w:eastAsia="Times New Roman" w:hAnsi="Times New Roman"/>
          <w:sz w:val="20"/>
          <w:szCs w:val="20"/>
          <w:color w:val="auto"/>
        </w:rPr>
        <w:t xml:space="preserve"> of the Guaranty) under the Guaranty, (c) each Domestic Subsidiary of the Parent and each other Person that joins as a Guarantor pursuant to </w:t>
      </w:r>
      <w:r>
        <w:rPr>
          <w:rFonts w:ascii="Times New Roman" w:cs="Times New Roman" w:eastAsia="Times New Roman" w:hAnsi="Times New Roman"/>
          <w:sz w:val="20"/>
          <w:szCs w:val="20"/>
          <w:u w:val="single" w:color="auto"/>
          <w:color w:val="auto"/>
        </w:rPr>
        <w:t>Section 7.12(a)</w:t>
      </w:r>
      <w:r>
        <w:rPr>
          <w:rFonts w:ascii="Times New Roman" w:cs="Times New Roman" w:eastAsia="Times New Roman" w:hAnsi="Times New Roman"/>
          <w:sz w:val="20"/>
          <w:szCs w:val="20"/>
          <w:color w:val="auto"/>
        </w:rPr>
        <w:t xml:space="preserve">, (d) the Additional Borrower, in its capacity as a guarantor of (i) the Designated Borrower Obligations and the Obligations of the Company, (ii) Obligations under any Swap Contract between any Loan Party or any Subsidiary of a Loan Party and any Swap Bank that is permitted to be incurred pursuant to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(iii) Obligations under any Treasury Management Agreement between any Loan Party or any Subsidiary of a Loan Party and any Treasury Management Bank, and (iv) any Swap Obligation of a Specified Guarantor (determined before giving effect to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7(b)</w:t>
      </w:r>
      <w:r>
        <w:rPr>
          <w:rFonts w:ascii="Times New Roman" w:cs="Times New Roman" w:eastAsia="Times New Roman" w:hAnsi="Times New Roman"/>
          <w:sz w:val="20"/>
          <w:szCs w:val="20"/>
          <w:color w:val="auto"/>
        </w:rPr>
        <w:t xml:space="preserve"> of the Guaranty) under the Guaranty, and (e) the successors and permitted assigns of the foregoing.</w:t>
      </w:r>
    </w:p>
    <w:p>
      <w:pPr>
        <w:spacing w:after="0" w:line="18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Agreement substantially in the form of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 xml:space="preserve"> executed in favor of the Administrative Agent, for the benefit of the holders of the Obligations, by each of the Guarantors.</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as of any date of determination, any Subsidiary that (a) (i) as of the last day of the fiscal quarter of the Parent most recently ended prior to such date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did not have, individually, total assets in excess of five percent (5%) of the aggregate consolidated total assets of the Parent and its Subsidiaries as of such date, or (ii) for the period of four (4) consecutive fiscal quarters of the Parent most recently ended prior to such date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did not have, individually, revenues in excess of five percent (5%) of consolidated revenues of the Parent and its Subsidiaries for such period, and (b)(i) as of the last day of the fiscal quarter of the Parent most recently ended prior to such date for which financial statements have been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did not have, together with the total assets as of such date of all other Immaterial Subsidiaries in the aggregate, total assets in excess of ten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(10%) of the aggregate consolidated total assets of the Parent and its Subsidiaries as of such date, or (ii) for the period of four (4) consecutive fiscal quarters of the Parent most recently ended prior to such date for which financial statements have been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did not have, together with the revenues attributable to all Immaterial Subsidiaries in the aggregate for such period, revenues in excess of ten percent (10%) of consolidated revenues of the Parent and its Subsidiaries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as of the date financial statements are delivered or required to be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(A) the total assets of any or all Immaterial Subsidiaries shall have, as of the last day of the fiscal quarter of the Parent most recently ended, exceeded the limit set forth in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of this definition, or (B) the revenues of any or all Immaterial Subsidiaries shall have, as of the period of four (4) consecutive fiscal quarters of the Parent most recently ended, exceeded the limit set forth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of this definition, then, in each case, within fifteen (15) Business Days (or such later date as agreed by the Administrative Agent in its sole discretion) after the date such financial statements are delivered or required to be delivered, the Borrower shall re-designate one or more Immaterial Subsidiaries, such that, as a result thereof, the total assets and revenues of such Immaterial Subsidiary or all Immaterial Subsidiaries in the aggregate, as applicable, do not exceed such limits. Upon any such Subsidiary ceasing to be an Immaterial Subsidiary pursuant to the preceding sentence, such Subsidiary, to the extent it is a Domestic Subsidiary, shall comply with </w:t>
      </w:r>
      <w:r>
        <w:rPr>
          <w:rFonts w:ascii="Times New Roman" w:cs="Times New Roman" w:eastAsia="Times New Roman" w:hAnsi="Times New Roman"/>
          <w:sz w:val="20"/>
          <w:szCs w:val="20"/>
          <w:u w:val="single" w:color="auto"/>
          <w:color w:val="auto"/>
        </w:rPr>
        <w:t>Section 7.12(a)(ii)</w:t>
      </w:r>
      <w:r>
        <w:rPr>
          <w:rFonts w:ascii="Times New Roman" w:cs="Times New Roman" w:eastAsia="Times New Roman" w:hAnsi="Times New Roman"/>
          <w:sz w:val="20"/>
          <w:szCs w:val="20"/>
          <w:color w:val="auto"/>
        </w:rPr>
        <w:t>, to the extent applicable and within the time period provided therein as if such Domestic Subsidiary was acquired or formed as of the date of such re-designation.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Amount</w:t>
      </w:r>
      <w:r>
        <w:rPr>
          <w:rFonts w:ascii="Times New Roman" w:cs="Times New Roman" w:eastAsia="Times New Roman" w:hAnsi="Times New Roman"/>
          <w:sz w:val="20"/>
          <w:szCs w:val="20"/>
          <w:color w:val="auto"/>
        </w:rPr>
        <w:t>” means, as of any date of determination, the sum of (a) the total of (i) the greater of (A) $2,200,000,000 and</w:t>
      </w:r>
    </w:p>
    <w:p>
      <w:pPr>
        <w:spacing w:after="0" w:line="22" w:lineRule="exact"/>
        <w:rPr>
          <w:sz w:val="20"/>
          <w:szCs w:val="20"/>
          <w:color w:val="auto"/>
        </w:rPr>
      </w:pPr>
    </w:p>
    <w:p>
      <w:pPr>
        <w:jc w:val="both"/>
        <w:ind w:firstLine="8"/>
        <w:spacing w:after="0" w:line="249" w:lineRule="auto"/>
        <w:tabs>
          <w:tab w:leader="none" w:pos="33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75% of Consolidated EBITDA for the most recent period of four fiscal quarters of the Parent for which financial statements have been delivered to the Administrative Agent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aggregate amount of all Incremental Facilities incurred after the Eighteenth Amendment Effective Date in reliance on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of this definition prior to such date of determination pursuant to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the aggregate amount of all Incremental Equivalent Indebtedness incurred after the Eighteenth Amendment Effective Date in reliance on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of this definition prior to such date of determination,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any amount, so long as the Maximum Consolidated Leverage Ratio Requirement at such time is satisfied. It is understood and agreed that any Incremental Facility shall be deemed to have been incurred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definition (to the extent the Maximum Consolidated Net Leverage Ratio Requirement is able to be satisfied in connection with such incurrence) prior to giving effect to any substantially concurrent incurrence of an Incremental Facility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w:t>
      </w:r>
    </w:p>
    <w:p>
      <w:pPr>
        <w:spacing w:after="0" w:line="18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Equivalent Indebtedness</w:t>
      </w:r>
      <w:r>
        <w:rPr>
          <w:rFonts w:ascii="Times New Roman" w:cs="Times New Roman" w:eastAsia="Times New Roman" w:hAnsi="Times New Roman"/>
          <w:sz w:val="19"/>
          <w:szCs w:val="19"/>
          <w:color w:val="auto"/>
        </w:rPr>
        <w:t xml:space="preserve">” means any Indebtedness incurred by the Company in the form of one or more series of secured or unsecured term loans, bonds, debentures, notes or similar instruments;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(a)(i) such Indebtedness (if secured) shall be</w:t>
      </w:r>
    </w:p>
    <w:p>
      <w:pPr>
        <w:spacing w:after="0" w:line="1" w:lineRule="exact"/>
        <w:rPr>
          <w:sz w:val="20"/>
          <w:szCs w:val="20"/>
          <w:color w:val="auto"/>
        </w:rPr>
      </w:pPr>
    </w:p>
    <w:p>
      <w:pPr>
        <w:jc w:val="both"/>
        <w:ind w:firstLine="8"/>
        <w:spacing w:after="0" w:line="249" w:lineRule="auto"/>
        <w:tabs>
          <w:tab w:leader="none" w:pos="3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secured by the Collateral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or a junior basis with the Obligations and shall not be secured by any property or assets of the Parent or any Subsidiary other than the Collateral, (B) subject to security documentation substantially the same as the Collateral Documents (with such differences as are reasonably satisfactory to the Administrative Agent), and (C) subject to an intercreditor agreement, in form and substance reasonably satisfactory to the Administrative Agent, entered into among the holders of such Indebtedness (or a trustee, administrative agent, collateral agent, security agent or similar agent under the indenture or agreement pursuant to which such Indebtedness is issued, incurred or otherwise obtained, as the case may be), the Loan Parties and the Administrative Agent; and (ii) such Indebtedness (if subordinated in right of payment to the Obligations) shall be subject to a subordination agreement, in form and substance reasonably satisfactory to the Administrative Agent, entered into among the holders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(or a trustee, administrative agent, collateral agent, security agent or similar agent under the indenture or agreement pursuant to which such Indebtedness is issued, incurred or otherwise obtained, as the case may be), the Loan Parties and the Administrative Agent; (b) such Indebtedness shall not (i) if structured as a term “A” loan, mature earlier than the then-latest maturity date in effect for the Term A Loan, any then-existing Incremental Term A Loan or any then-existing Revolving Commitment at the time of incurrence thereof, and (ii) if structured other than as a term “A” loan, mature earlier than the then-latest maturity date in effect for any then-existing Loans and/or Commitments at the time of incurrence thereof; (c) the Weighted Average Life to Maturity of such Indebtedness shall not be less than (i) if such Indebtedness is structured as a term “A” loan, the then-remaining Weighted Average Life to Maturity of the Term A Loan or any then-existing Incremental Term A Loan, and (ii) if such Indebtedness is structured other than as a term “A” loan, the then-remaining Weighted Average Life to Maturity of any then-existing Term Loans; (d) such Indebtedness contains covenants, events of default and other terms that are customary for similar Indebtedness in light of then-prevailing market conditions and, when taken as a whole (other than interest rates, fees, discounts, premiums and optional prepayment or redemption terms), are: (i) substantially identical to, or are not materially more restrictive to the Parent and its Subsidiaries than, those set forth in the Loan Documents (other than (x) covenants or other provisions applicable only to periods after the then-latest maturity date in effect for any Loans and/or Commitments at the time of incurrence thereof, (y) covenants or other provisions that are also for the benefit of the Administrative Agent and the Lenders in connection with the incurrence thereof pursuant to an amendment hereto or thereto or (z) such terms and conditions in the case of Incremental Equivalent Indebtedness in the form of bonds, debentures, notes or similar instruments that reflect market terms and conditions at the time of such incurrence or issuance as reasonably determined by the Company and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certificate delivered to the Administrative Agent pursuant to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below, together with a reasonably detailed description of the material terms and conditions of such Indebtedness or drafts of the documentation relating thereto, stating that the Company has determined in good faith that such terms and conditions comply with this </w:t>
      </w:r>
      <w:r>
        <w:rPr>
          <w:rFonts w:ascii="Times New Roman" w:cs="Times New Roman" w:eastAsia="Times New Roman" w:hAnsi="Times New Roman"/>
          <w:sz w:val="19"/>
          <w:szCs w:val="19"/>
          <w:u w:val="single" w:color="auto"/>
          <w:color w:val="auto"/>
        </w:rPr>
        <w:t>clause (d)(i)</w:t>
      </w:r>
      <w:r>
        <w:rPr>
          <w:rFonts w:ascii="Times New Roman" w:cs="Times New Roman" w:eastAsia="Times New Roman" w:hAnsi="Times New Roman"/>
          <w:sz w:val="19"/>
          <w:szCs w:val="19"/>
          <w:color w:val="auto"/>
        </w:rPr>
        <w:t xml:space="preserve"> shall satisfy the requirements in this </w:t>
      </w:r>
      <w:r>
        <w:rPr>
          <w:rFonts w:ascii="Times New Roman" w:cs="Times New Roman" w:eastAsia="Times New Roman" w:hAnsi="Times New Roman"/>
          <w:sz w:val="19"/>
          <w:szCs w:val="19"/>
          <w:u w:val="single" w:color="auto"/>
          <w:color w:val="auto"/>
        </w:rPr>
        <w:t>clause (d)(i)</w:t>
      </w:r>
      <w:r>
        <w:rPr>
          <w:rFonts w:ascii="Times New Roman" w:cs="Times New Roman" w:eastAsia="Times New Roman" w:hAnsi="Times New Roman"/>
          <w:sz w:val="19"/>
          <w:szCs w:val="19"/>
          <w:color w:val="auto"/>
        </w:rPr>
        <w:t xml:space="preserve">; or (ii) otherwise reasonably acceptable to the Administrative Agent; (e) such Indebtedness does not provide for any mandatory prepayment, redemption, repurchase or sinking fund payments (other than upon a change of control, customary asset sale or event of loss and customary acceleration rights after an event of default) prior to the then-latest maturity date in effect for any Loans and/or Commitments at the time of incurrence thereof; (f) such Indebtedness is not guaranteed by any Person other than the Loan Parties; and (g) a Responsible Officer of the Company shall have delivered a certificate to the Administrative Agent, on or prior to the date of incurrence of such Indebtedness, certifying that the Company has determined that such Indebtedness complies with the requirements set forth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shall not apply to bridge Indebtedness incurred by the Company, so long as (i)(x) at the initial maturity of such bridge Indebtedness, such bridge Indebtedness shall automatically convert to (or would be required to be exchanged for) Indebtedness that complies with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or (y) such bridge Indebtedness is incurred with the intent to convert such bridge Indebtedness to permanent financing that complies with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and (ii) the only prepayments required to be made on such bridge Indebtedness shall be such prepayments as are customary for similar bridge financings in light of then-prevailing market conditions (as determined by the Company in consultation with the Administrative Agent).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means each increase to the Aggregate Revolving A Commitments pursuant to </w:t>
      </w:r>
      <w:r>
        <w:rPr>
          <w:rFonts w:ascii="Times New Roman" w:cs="Times New Roman" w:eastAsia="Times New Roman" w:hAnsi="Times New Roman"/>
          <w:sz w:val="20"/>
          <w:szCs w:val="20"/>
          <w:u w:val="single" w:color="auto"/>
          <w:color w:val="auto"/>
        </w:rPr>
        <w:t>Section 2.02(f)(i)</w:t>
      </w:r>
      <w:r>
        <w:rPr>
          <w:rFonts w:ascii="Times New Roman" w:cs="Times New Roman" w:eastAsia="Times New Roman" w:hAnsi="Times New Roman"/>
          <w:sz w:val="20"/>
          <w:szCs w:val="20"/>
          <w:color w:val="auto"/>
        </w:rPr>
        <w:t xml:space="preserve">, each increase to the Aggregate Revolving B Commitments pursuant to </w:t>
      </w:r>
      <w:r>
        <w:rPr>
          <w:rFonts w:ascii="Times New Roman" w:cs="Times New Roman" w:eastAsia="Times New Roman" w:hAnsi="Times New Roman"/>
          <w:sz w:val="20"/>
          <w:szCs w:val="20"/>
          <w:u w:val="single" w:color="auto"/>
          <w:color w:val="auto"/>
        </w:rPr>
        <w:t>Section 2.02(f)(ii)</w:t>
      </w:r>
      <w:r>
        <w:rPr>
          <w:rFonts w:ascii="Times New Roman" w:cs="Times New Roman" w:eastAsia="Times New Roman" w:hAnsi="Times New Roman"/>
          <w:sz w:val="20"/>
          <w:szCs w:val="20"/>
          <w:color w:val="auto"/>
        </w:rPr>
        <w:t xml:space="preserve">, each increase to the Aggregate Revolving C Commitments pursuant to </w:t>
      </w:r>
      <w:r>
        <w:rPr>
          <w:rFonts w:ascii="Times New Roman" w:cs="Times New Roman" w:eastAsia="Times New Roman" w:hAnsi="Times New Roman"/>
          <w:sz w:val="20"/>
          <w:szCs w:val="20"/>
          <w:u w:val="single" w:color="auto"/>
          <w:color w:val="auto"/>
        </w:rPr>
        <w:t>Section 2.02(f)(iii)</w:t>
      </w:r>
      <w:r>
        <w:rPr>
          <w:rFonts w:ascii="Times New Roman" w:cs="Times New Roman" w:eastAsia="Times New Roman" w:hAnsi="Times New Roman"/>
          <w:sz w:val="20"/>
          <w:szCs w:val="20"/>
          <w:color w:val="auto"/>
        </w:rPr>
        <w:t>, and each Incremental Term Loan.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8" w:name="page119"/>
    <w:bookmarkEnd w:id="118"/>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 Loan</w:t>
      </w:r>
      <w:r>
        <w:rPr>
          <w:rFonts w:ascii="Times New Roman" w:cs="Times New Roman" w:eastAsia="Times New Roman" w:hAnsi="Times New Roman"/>
          <w:sz w:val="20"/>
          <w:szCs w:val="20"/>
          <w:color w:val="auto"/>
        </w:rPr>
        <w:t>” means an Incremental Term Loan that (a) satisfies each of the Incremental Term A Loan Conditions and (b) does not satisfy each of the Incremental Term B Loan Conditions.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A Loan Conditions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B Loan</w:t>
      </w:r>
      <w:r>
        <w:rPr>
          <w:rFonts w:ascii="Times New Roman" w:cs="Times New Roman" w:eastAsia="Times New Roman" w:hAnsi="Times New Roman"/>
          <w:sz w:val="20"/>
          <w:szCs w:val="20"/>
          <w:color w:val="auto"/>
        </w:rPr>
        <w:t>” means an Incremental Term Loan that satisfies each of the Incremental Term B Loan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B Loan Conditions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Lender</w:t>
      </w:r>
      <w:r>
        <w:rPr>
          <w:rFonts w:ascii="Times New Roman" w:cs="Times New Roman" w:eastAsia="Times New Roman" w:hAnsi="Times New Roman"/>
          <w:sz w:val="20"/>
          <w:szCs w:val="20"/>
          <w:color w:val="auto"/>
        </w:rPr>
        <w:t>” means each of the Persons identified as an “Incremental Term Loan Lender” in the Lender Joinder Agreement with respect to any Incremental Term Loan, together with their respective successors and assigns.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means, as to each Incremental Term Loan Lender, the commitment of such Incremental Term Loan Lender to make the applicable Incremental Term Loan hereunder pursuant to the applicable Lender Joinder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after the funding of any Incremental Term Loan, determination of “Required Lenders” shall include the Outstanding Amount of such Incremental Term Loan.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Maturity Date</w:t>
      </w:r>
      <w:r>
        <w:rPr>
          <w:rFonts w:ascii="Times New Roman" w:cs="Times New Roman" w:eastAsia="Times New Roman" w:hAnsi="Times New Roman"/>
          <w:sz w:val="20"/>
          <w:szCs w:val="20"/>
          <w:color w:val="auto"/>
        </w:rPr>
        <w:t>” as to any Incremental Term Loan shall be the date set forth in the Lender Joinder Agreement applicable thereto.</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1.10(c)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jc w:val="both"/>
        <w:ind w:left="660" w:firstLine="644"/>
        <w:spacing w:after="0" w:line="226" w:lineRule="auto"/>
        <w:tabs>
          <w:tab w:leader="none" w:pos="194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for borrowed money, whether current or long-term (including Obligations with respect to any Loan or Letter of Credit) and all obligations of such Person evidenced by bonds, debentures, notes, loan agreements or other similar instruments;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portion of all obligations under conditional sale or other title retention agreements relating to property purchased by the Parent or any Subsidiary (other than customary reservations or retentions of title under agreements with suppliers entered into in the ordinary course of business);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arising under letters of credit (including standby and commercial), bankers’ acceptances, bank guaranties, surety bonds and similar instruments that support Indebtedness of the types specified in clauses (a), (b) and (d) through (i);</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purchase money Indebtedness and other obligations in respect of the deferred purchase price of property or services (other than (i) accrued expenses, settlement accounts or trade accounts payable incurred or arising in the ordinary course of business and (ii) any Earn Out Obligations unless and until such Earn Out Obligations become a liability on the balance sheet of the Company and its Subsidiaries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19" w:name="page120"/>
    <w:bookmarkEnd w:id="119"/>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Capital Leases, Receivables Facilities and Synthetic Leases;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to purchase, redeem, retire, defease or otherwise make any payment in respect of any Equity Interests in such Person or any other Person prior to the Maturity Date or the Incremental Term Loan Maturity Date,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Swap Termination Value of any Swap Contract;</w:t>
      </w:r>
    </w:p>
    <w:p>
      <w:pPr>
        <w:spacing w:after="0" w:line="188"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with respect to outstanding Indebtedness of the types specified in clauses (a) through (h) above of any other Person; and</w:t>
      </w:r>
    </w:p>
    <w:p>
      <w:pPr>
        <w:spacing w:after="0" w:line="147" w:lineRule="exact"/>
        <w:rPr>
          <w:rFonts w:ascii="Times New Roman" w:cs="Times New Roman" w:eastAsia="Times New Roman" w:hAnsi="Times New Roman"/>
          <w:sz w:val="20"/>
          <w:szCs w:val="20"/>
          <w:color w:val="auto"/>
        </w:rPr>
      </w:pPr>
    </w:p>
    <w:p>
      <w:pPr>
        <w:ind w:left="660" w:right="20" w:firstLine="644"/>
        <w:spacing w:after="0" w:line="266" w:lineRule="auto"/>
        <w:tabs>
          <w:tab w:leader="none" w:pos="195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Indebtedness of the types referred to in clauses (a) through (i) above of any partnership or any other form of legal entity in which such Person is a general partner or joint venturer but only to the extent such Indebtedness is recourse to such Person.</w:t>
      </w:r>
    </w:p>
    <w:p>
      <w:pPr>
        <w:spacing w:after="0" w:line="1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purposes hereof, customer deposits, issued time deposits, Permitted Call Spread Transactions and obligations thereunder shall not constitute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Taxes other than Excluded Taxes and Other Taxes.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shall mean the Confidential Information Memorandum dated September, 2014 relating to the Parent and the transactions contemplated by this Agreement and the other Loan Documents, as it may be supplemented or amended.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Borrowing Date</w:t>
      </w:r>
      <w:r>
        <w:rPr>
          <w:rFonts w:ascii="Times New Roman" w:cs="Times New Roman" w:eastAsia="Times New Roman" w:hAnsi="Times New Roman"/>
          <w:sz w:val="20"/>
          <w:szCs w:val="20"/>
          <w:color w:val="auto"/>
        </w:rPr>
        <w:t>” means November 14, 2014.</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applicable Maturity Date or the Incremental Term Loan Maturity Date,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Term SOFR Loan exceeds three months, the respective dates that fall every three months after the beginning of such Interest Period shall also be Interest Payment Dates; (b) as to any Daily Floating Term SOFR Loan, the last Business Day of each March, June, September and December and the applicable Maturity Date or the Incremental Term Loan Maturity Date, as applicable; (c) as to any Base Rate Loan, the last Business Day of each March, June, September and December and the applicable Maturity Date or the Incremental Term Loan Maturity Date, as applicable; (d) as to any Alternative Currency Daily Rate Loan, the last Business Day of each calendar month and the Maturity Date; (e) as to any Alternative Currency Term Rate Loan, the last day of each Interest Period applicable to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xxxiv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20" w:name="page121"/>
    <w:bookmarkEnd w:id="120"/>
    <w:p>
      <w:pPr>
        <w:jc w:val="both"/>
        <w:spacing w:after="0" w:line="253" w:lineRule="auto"/>
        <w:rPr>
          <w:sz w:val="20"/>
          <w:szCs w:val="20"/>
          <w:color w:val="auto"/>
        </w:rPr>
      </w:pPr>
      <w:r>
        <w:rPr>
          <w:rFonts w:ascii="Times New Roman" w:cs="Times New Roman" w:eastAsia="Times New Roman" w:hAnsi="Times New Roman"/>
          <w:sz w:val="20"/>
          <w:szCs w:val="20"/>
          <w:color w:val="auto"/>
        </w:rPr>
        <w:t>Alternative Currency Term Rate Loan exceeds three months, the respective dates that fall every three months after the beginning of such Interest Period shall be Interest Payment Dates; (f) as to any Revolving A Swing Line Loan, the last Business Day of each March, June, September and December and the Maturity Date with respect to interest on Revolving A Swing Line Loans accruing since the last such date; and (g) as to any Revolving B Swing Line Loan, the last Business Day of each calendar month and the Maturity Date with respect to interest on Revolving B Swing Line Loans accruing since the last such date.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and Alternative Currency Term Rate Loan, the period commencing on the date such Loan is disbursed or converted to or continued as a Term SOFR Loan or Alternative Currency Term Rate Loan, as applicable, and ending on the date one, three or six months thereafter (in each case, subject to availability for the interest rate applicable to the relevant currency), as selected by the applicable Borrower in its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jc w:val="both"/>
        <w:ind w:left="660" w:firstLine="644"/>
        <w:spacing w:after="0" w:line="230" w:lineRule="auto"/>
        <w:tabs>
          <w:tab w:leader="none" w:pos="194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with respect to any Revolving Loan shall extend beyond the Maturity Date for such Revolving</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with respect to any Term Loan shall extend beyond the Maturity Date for such Term Loan; and</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with respect to any Incremental Term Loan shall extend beyond the Incremental Term Loan Maturity Date for such Incremental Term Loan.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Interim Financial Statements</w:t>
      </w:r>
      <w:r>
        <w:rPr>
          <w:rFonts w:ascii="Times New Roman" w:cs="Times New Roman" w:eastAsia="Times New Roman" w:hAnsi="Times New Roman"/>
          <w:sz w:val="20"/>
          <w:szCs w:val="20"/>
          <w:color w:val="auto"/>
        </w:rPr>
        <w:t>” means the unaudited consolidated financial statements of the Parent and its Subsidiaries for the fiscal quarter ending March 31, 2026, including balance sheets and statements of income or operations, shareholders’ equity and cash flows.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means, as to any Person, any direct or indirect acquisition or investment by such Person, whether by means of (a) the purchase or other acquisition of Equity Interests of another Person, (b) a loan, advance or capital contribution to, Guarantee of Indebtedness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notwithstanding anything in this Agreement to the contrary, no purchase by any Loan Party of fuel-related accounts receivable, whether pursuant to a factoring or similar arrangement, pursuant to the establishment, acquisition or operation of a private label credit card program or otherwise, and whether for a premium (so long as validated by a third party appraisal delivered by the Company to the Administrative Agent), at face value or at a discount, shall constitute an Investment for purposes of this Agreement.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xxxv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1" w:name="page122"/>
    <w:bookmarkEnd w:id="121"/>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of its Subsidiaries.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Company (or any Subsidiary) or in favor of the L/C Issuer and relating to any such Letter of Credit.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executed and delivered by a Domestic Subsidiary in accordance with the provisions of </w:t>
      </w:r>
      <w:r>
        <w:rPr>
          <w:rFonts w:ascii="Times New Roman" w:cs="Times New Roman" w:eastAsia="Times New Roman" w:hAnsi="Times New Roman"/>
          <w:sz w:val="20"/>
          <w:szCs w:val="20"/>
          <w:u w:val="single" w:color="auto"/>
          <w:color w:val="auto"/>
        </w:rPr>
        <w:t>Section 7.12(a)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Percentage. All L/C Advances shall be denominated in Dollars.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A Loans. All L/C Borrowings shall be denominated in Dollars.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means each Lender, the L/C Issuer, and each Swing Line Lender.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each of the Persons identified as a “Lender” on the signature pages hereto, each Incremental Term Loan Lender, each other Person that becomes a “Lender” in accordance with this Agreement and, in each case, their successors and assigns and, as the context requires, includes the Swing Line Lenders.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providing for the payment of cash upon the honoring of a presentation thereunder. Letters of Credit may be denominated in Dollars or in an Alternative Currency.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Business Days prior to the Maturity Date then in effect for the Revolving A Loans (or, if such day is not a Business Day, the next preceding Business Day).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means an amount equal to the lesser of (a) $250,000,000 (as such amount may be increased in accordance with </w:t>
      </w:r>
      <w:r>
        <w:rPr>
          <w:rFonts w:ascii="Times New Roman" w:cs="Times New Roman" w:eastAsia="Times New Roman" w:hAnsi="Times New Roman"/>
          <w:sz w:val="20"/>
          <w:szCs w:val="20"/>
          <w:u w:val="single" w:color="auto"/>
          <w:color w:val="auto"/>
        </w:rPr>
        <w:t>Section 2.02(f)(i)</w:t>
      </w:r>
      <w:r>
        <w:rPr>
          <w:rFonts w:ascii="Times New Roman" w:cs="Times New Roman" w:eastAsia="Times New Roman" w:hAnsi="Times New Roman"/>
          <w:sz w:val="20"/>
          <w:szCs w:val="20"/>
          <w:color w:val="auto"/>
        </w:rPr>
        <w:t>) and (b) the Aggregate Revolving A Commitments. The Letter of Credit Sublimit is part of, and not in addition to, the Aggregate Revolving A Commitments.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Increase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xml:space="preserve">” means any Permitted Acquisition or other Acquisition permitted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whose consummation is not conditioned on the obtaining of third-party financing.</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 Agreement</w:t>
      </w:r>
      <w:r>
        <w:rPr>
          <w:rFonts w:ascii="Times New Roman" w:cs="Times New Roman" w:eastAsia="Times New Roman" w:hAnsi="Times New Roman"/>
          <w:sz w:val="20"/>
          <w:szCs w:val="20"/>
          <w:color w:val="auto"/>
        </w:rPr>
        <w:t>” means, with respect to any Limited Condition Acquisition, the definitive documentation for such Limited Condition Acquisition.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3" w:name="page124"/>
    <w:bookmarkEnd w:id="123"/>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Swing Line Loan, Term Loan or any Incremental Term Loan.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the Guaranty, each Designated Borrower Request and Assumption Agreement, each Designated Borrower Notice, each Note, each Issuer Document, each Joinder Agreement, each Lender Joinder Agreement, each joinder document or other agreement executed and delivered by the Additional Borrower, each Refinancing Amendment, any intercreditor agreement entered into by the Administrative Agent in connection with any Permitted First Priority Refinancing Indebtedness, any Permitted Junior Priority Refinancing Indebtedness, and/or any Incremental Equivalent Indebtedness, any Extension Amendment,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of this Agreement, the Collateral Documents and the Fee Letter.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Loans, (b) a conversion of Loans from one Type to the other, or (c) a continuation of Term SOFR Loans or Alternative Currency Term Rate Loans, in each case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 or other applicable Borrower.</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means the Company, each Designated Borrower, the Additional Borrower and each Guarantor, and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all such Persons, collectively.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Cost</w:t>
      </w:r>
      <w:r>
        <w:rPr>
          <w:rFonts w:ascii="Times New Roman" w:cs="Times New Roman" w:eastAsia="Times New Roman" w:hAnsi="Times New Roman"/>
          <w:sz w:val="20"/>
          <w:szCs w:val="20"/>
          <w:color w:val="auto"/>
        </w:rPr>
        <w:t xml:space="preserve">” means, with respect to any period, the percentage rate per annum determined in accordance with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 Permitted Acquisition for which total aggregate cash consideration therefor exceeds $150,000,000.</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 Pro Forma Calculation</w:t>
      </w:r>
      <w:r>
        <w:rPr>
          <w:rFonts w:ascii="Times New Roman" w:cs="Times New Roman" w:eastAsia="Times New Roman" w:hAnsi="Times New Roman"/>
          <w:sz w:val="20"/>
          <w:szCs w:val="20"/>
          <w:color w:val="auto"/>
        </w:rPr>
        <w:t>” means a calculation required to be made hereunder in connection with determining the permissibility of any Permitted Acquisition that is a Material Acquisition and any other incurrence of Indebtedness or other transaction occurring in connection therewith.</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on, the operations, business, assets, properties, liabilities (actual or contingent) or financial condition of the Parent and its Subsidiaries, taken as a whole; (b) a material impairment of the rights and remedies of the Administrative Agent or any Lender under any Loan Document, or of the ability of any Borrower or any Guarantor to perform its obligations under any Loan Documents to which it is a party; or (c) a material adverse effect upon the legality, validity, binding effect or enforceability against any Borrower or any Guarantor of any Loan Document to which it is a party.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 with respect to the Revolving Loans, Swing Line Loans, Letters of Credit (and the related L/C Obligations) and the Term A Loan, May 21, 2031, (b) with respect to the Term B-6 Loan, November 5, 2032, and (c) with respect to each Incremental Term Loan, the Incremental Term Loan Maturity Date applicable to such Incremental Term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case, if such date is not a Business Day, the applicable Maturity Date shall be the next preceding Business Day.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Consolidated Leverage Ratio Requirement</w:t>
      </w:r>
      <w:r>
        <w:rPr>
          <w:rFonts w:ascii="Times New Roman" w:cs="Times New Roman" w:eastAsia="Times New Roman" w:hAnsi="Times New Roman"/>
          <w:sz w:val="20"/>
          <w:szCs w:val="20"/>
          <w:color w:val="auto"/>
        </w:rPr>
        <w:t xml:space="preserve">” means, with respect to any request pursuant to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for an Incremental Facility or any request for Incremental Equivalent Indebtedness, in each case,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Amount, the requirement that the Company shall have delivered to the Administrative Agent a Pro Forma Compliance Certificate demonstrating that after giving effect to such Incremental Facility or such Incremental Equivalent Indebtedness (and the concurrent institution of any other Incremental Facility and Incremental Equivalent Indebtedness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Incremental Amount) , as applicable, on a Pro Forma Basis, the Consolidated Leverage Ratio does not exceed 3.75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the purpose of calculating the Consolidated Leverage Ratio pursuant to this definition, (i) all commitments with respect to such Incremental Facility or such Incremental Equivalent Indebtedness, as applicable, shall be deemed to be fully drawn, and (ii) any identifiable proceeds of such requested Incremental Facility or such Incremental Equivalent Indebtedness, as applicable, shall not qualify as Unrestricted Cash for the purposes of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of the definition of Consolidated Leverage Ratio.</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the aggregate cash or Cash Equivalents proceeds received by any Loan Party or any Subsidiary in respect of any Disposition, Involuntary Disposition or Debt Issuance, net of (a) direct costs incurred in connection therewith (including, without limitation, legal, accounting and investment banking fees, and sales commissions), (b) taxes paid or payable as a result thereof and</w:t>
      </w:r>
    </w:p>
    <w:p>
      <w:pPr>
        <w:spacing w:after="0" w:line="1" w:lineRule="exact"/>
        <w:rPr>
          <w:sz w:val="20"/>
          <w:szCs w:val="20"/>
          <w:color w:val="auto"/>
        </w:rPr>
      </w:pPr>
    </w:p>
    <w:p>
      <w:pPr>
        <w:jc w:val="both"/>
        <w:ind w:firstLine="8"/>
        <w:spacing w:after="0" w:line="253" w:lineRule="auto"/>
        <w:tabs>
          <w:tab w:leader="none" w:pos="28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Disposition or Involuntary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or Debt Issuance.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consent to a proposed change, waiver, discharge or termination with respect to any Loan Document that (a) requires unanimous consent of all Lenders or all Lenders directly affected thereby (as applicable)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has been approved by the Required Lenders or (b) requires the consent of only Lenders of an Affected Tranche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has been approved by Lenders holding more than 50% of the aggregate outstanding principal amount of all Loans (and unutilized Commitments, if any) of the Affected Tranche.</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Revolving Notes, the Swing Line Note, the Term Notes and/or the Incremental Term Notes, individually or collectively, as appropriate.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xxxix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5" w:name="page126"/>
    <w:bookmarkEnd w:id="125"/>
    <w:p>
      <w:pPr>
        <w:jc w:val="both"/>
        <w:ind w:firstLine="648"/>
        <w:spacing w:after="0" w:line="258" w:lineRule="auto"/>
        <w:rPr>
          <w:sz w:val="20"/>
          <w:szCs w:val="20"/>
          <w:color w:val="auto"/>
        </w:rPr>
      </w:pPr>
      <w:r>
        <w:rPr>
          <w:rFonts w:ascii="Times New Roman" w:cs="Times New Roman" w:eastAsia="Times New Roman" w:hAnsi="Times New Roman"/>
          <w:sz w:val="20"/>
          <w:szCs w:val="20"/>
          <w:color w:val="1F497D"/>
        </w:rPr>
        <w:t>“</w:t>
      </w:r>
      <w:r>
        <w:rPr>
          <w:rFonts w:ascii="Times New Roman" w:cs="Times New Roman" w:eastAsia="Times New Roman" w:hAnsi="Times New Roman"/>
          <w:sz w:val="20"/>
          <w:szCs w:val="20"/>
          <w:u w:val="single" w:color="auto"/>
          <w:color w:val="000000"/>
        </w:rPr>
        <w:t>Notice of Loan Prepayment</w:t>
      </w:r>
      <w:r>
        <w:rPr>
          <w:rFonts w:ascii="Times New Roman" w:cs="Times New Roman" w:eastAsia="Times New Roman" w:hAnsi="Times New Roman"/>
          <w:sz w:val="20"/>
          <w:szCs w:val="20"/>
          <w:color w:val="000000"/>
        </w:rPr>
        <w:t>” means a notice of prepayment with respect to a Loan, which shall be substantially in the form of</w:t>
      </w:r>
      <w:r>
        <w:rPr>
          <w:rFonts w:ascii="Times New Roman" w:cs="Times New Roman" w:eastAsia="Times New Roman" w:hAnsi="Times New Roman"/>
          <w:sz w:val="20"/>
          <w:szCs w:val="20"/>
          <w:color w:val="1F497D"/>
        </w:rPr>
        <w:t xml:space="preserve"> </w:t>
      </w:r>
      <w:r>
        <w:rPr>
          <w:rFonts w:ascii="Times New Roman" w:cs="Times New Roman" w:eastAsia="Times New Roman" w:hAnsi="Times New Roman"/>
          <w:sz w:val="20"/>
          <w:szCs w:val="20"/>
          <w:u w:val="single" w:color="auto"/>
          <w:color w:val="000000"/>
        </w:rPr>
        <w:t>Exhibit O</w:t>
      </w:r>
      <w:r>
        <w:rPr>
          <w:rFonts w:ascii="Times New Roman" w:cs="Times New Roman" w:eastAsia="Times New Roman" w:hAnsi="Times New Roman"/>
          <w:sz w:val="20"/>
          <w:szCs w:val="20"/>
          <w:color w:val="00000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 or other applicable Borrower.</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(i) any Swap Contract between any Loan Party and any Swap Bank (and any Swap Contract outstanding as of the Fifteenth Amendment Effective Date between any Subsidiary of any Loan Party and any Swap Bank) and (ii) any Guarantee by any Loan Party of any Swap Contract between any other Loan Party or any Subsidiary of any Loan Party and any Swap Bank, in each case, that is permitted to be incurred pursuant to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and (b) all obligations under any Treasury Management Agreement between any Loan Party or any Subsidiary of any Loan Party and any Treasury Management Bank. Notwithstanding the foregoing, the Obligations of a Guarantor shall exclude any Excluded Swap Obligations with respect to such Guarantor.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means the regulations administered and enforced, together with any related public guidance issued, by</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 United States Treasury Department under U.S. Executive Order 14105 of August 9, 2023, or any similar law or regulation; as of the Eighteenth Amendment Effective Date, and as codified at 31 C.F.R. § 850.101 et seq.</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Loans on any date, the Dollar Equivalent amount of the aggregate outstanding principal amount thereof after giving effect to any borrowings and prepayments or repayments of any Loans occurring on such date; and (b) with respect to any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20"/>
          <w:szCs w:val="20"/>
          <w:color w:val="auto"/>
        </w:rPr>
        <w:t>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L/C Issuer or the Revolving A Swing Line Lenders, as the case may be, in accordance with banking industry rules on interbank compensation; and (b) with respect to any amount denominated in an Alternative Currency, the greater of (i) an overnight rate determined by the Administrative Agent, the L/C Issuer or the Revolving B Swing Line Lender, as the case may be, in accordance with banking industry rules on interbank compensation or (ii)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the L/C Issuer or the Revolving B Swing Line Lender, as the case may be, in the applicable offshore interbank market for such currency to major banks in such interbank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Internal Revenue Code and ERISA regarding minimum required contributions (including any installment payment thereof) to Pension Plans and set forth in Section 412, 430, 431, 432 and 436 of the Internal Revenue Code and Sections 302, 303, 304 and 305 of ERISA.</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Company and any ERISA Affiliate and is either covered by Title IV of ERISA or is subject to minimum funding standards under Section 412 of the Internal Revenue Code.</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Acquisitions</w:t>
      </w:r>
      <w:r>
        <w:rPr>
          <w:rFonts w:ascii="Times New Roman" w:cs="Times New Roman" w:eastAsia="Times New Roman" w:hAnsi="Times New Roman"/>
          <w:sz w:val="20"/>
          <w:szCs w:val="20"/>
          <w:color w:val="auto"/>
        </w:rPr>
        <w:t xml:space="preserve">” means Investments consisting of an Acquisition by the Parent or any Subsidiary, in each case, other than Private Label Credit Card Expenditures,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Default shall have occurred and be continuing or would result from such Acquisition, (ii) the property acquired (or the property of the Person acquired) in such Acquisition is used or useful in the same or a similar, related or complementary line of business as the Parent and its Subsidiaries were engaged in on the Eighteenth Amendment Effective Date (or any reasonable extensions or expansions thereof), (iii) the Administrative Agent shall have received all items in respect of the Person and/or property acquired in such Acquisition required to be delivered by the terms of </w:t>
      </w:r>
      <w:r>
        <w:rPr>
          <w:rFonts w:ascii="Times New Roman" w:cs="Times New Roman" w:eastAsia="Times New Roman" w:hAnsi="Times New Roman"/>
          <w:sz w:val="20"/>
          <w:szCs w:val="20"/>
          <w:u w:val="single" w:color="auto"/>
          <w:color w:val="auto"/>
        </w:rPr>
        <w:t>Section 7.12(a)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(iv) in the case of an Acquisition of the Equity Interests of another Person, such Acquisition shall not be hostile, (v) the Parent shall have delivered to the Administrative Agent a Pro Forma Compliance Certificate demonstrating that, upon giving effect to such Acquisition on a Pro Forma Basis, the Loan Parties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of the most recent fiscal quarter for which the Parent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(vi) if the total aggregate consideration paid for such Acquisition equals or exceeds $500,000,000, the Parent shall have delivered to the Administrative Agent pro forma financial statements for the Parent and its Subsidiaries after giving effect to such Acquisition for the twelve month period ending as of the most recent fiscal quarter in a form satisfactory to the Administrative Agent.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Call Spread Transaction</w:t>
      </w:r>
      <w:r>
        <w:rPr>
          <w:rFonts w:ascii="Times New Roman" w:cs="Times New Roman" w:eastAsia="Times New Roman" w:hAnsi="Times New Roman"/>
          <w:sz w:val="19"/>
          <w:szCs w:val="19"/>
          <w:color w:val="auto"/>
        </w:rPr>
        <w:t xml:space="preserve">” means (a) any call or capped call option (or substantively equivalent derivative transaction) relating to the common stock of the Parent (or other securities or property following a merger event, reclassification or other change of the common stock of the Parent) purchased by the Parent in connection with the issuance of any Permitted Convertible Indebtedness and settled in common stock of the Parent (or such other securities or property), cash or a combination thereof (such amount of cash determined by reference to the price of the common stock of the Parent or such other securities or property), and cash in lieu of fractional shares of common stock of the Parent, and (b) any call option, warrant or right to purchase (or substantively equivalent derivative transaction) relating to the common stock of the Parent (or other securities or property following a merger event, reclassification or other change of the common stock of the Parent) sold by the Parent substantially concurrently with any purchase by the Parent of a Permitted Call Spread Transaction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and settled in common stock of the Parent (or such other securities or property), cash or a combination thereof (such amount of cash determined by reference to the price of the common stock of the Parent or such other securities or property), and cash in lieu of fractional shares of common stock of the Parent;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terms, conditions and covenants of each such transaction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such as are customary for transactions of such type (as determined by Parent in good faith).</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Convertible Indebtedness permitted pursuant to </w:t>
      </w:r>
      <w:r>
        <w:rPr>
          <w:rFonts w:ascii="Times New Roman" w:cs="Times New Roman" w:eastAsia="Times New Roman" w:hAnsi="Times New Roman"/>
          <w:sz w:val="20"/>
          <w:szCs w:val="20"/>
          <w:u w:val="single" w:color="auto"/>
          <w:color w:val="auto"/>
        </w:rPr>
        <w:t>Section 8.03(o)</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First Priority Refinancing Indebtedness</w:t>
      </w:r>
      <w:r>
        <w:rPr>
          <w:rFonts w:ascii="Times New Roman" w:cs="Times New Roman" w:eastAsia="Times New Roman" w:hAnsi="Times New Roman"/>
          <w:sz w:val="20"/>
          <w:szCs w:val="20"/>
          <w:color w:val="auto"/>
        </w:rPr>
        <w:t xml:space="preserve">” means any secured Indebtedness incurred by the Company in the form of one or more series of senior secured notes that are secured by a Lien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to the Lien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constitutes Refinancing Indebtedness.</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Junior Priority Refinancing Indebtedness</w:t>
      </w:r>
      <w:r>
        <w:rPr>
          <w:rFonts w:ascii="Times New Roman" w:cs="Times New Roman" w:eastAsia="Times New Roman" w:hAnsi="Times New Roman"/>
          <w:sz w:val="20"/>
          <w:szCs w:val="20"/>
          <w:color w:val="auto"/>
        </w:rPr>
        <w:t xml:space="preserve">” means secured Indebtedness incurred by the Company in the form of one or more series of second lien (or other junior lien) secured notes that are secured by a Lien ranking junior to the Lien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constitutes Refinancing Indebtedness.</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at any time, Liens in respect of property of any Loan Party or any of its Subsidiaries not prohibited at such time pursuant to the terms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Unsecured Refinancing Indebtedness</w:t>
      </w:r>
      <w:r>
        <w:rPr>
          <w:rFonts w:ascii="Times New Roman" w:cs="Times New Roman" w:eastAsia="Times New Roman" w:hAnsi="Times New Roman"/>
          <w:sz w:val="20"/>
          <w:szCs w:val="20"/>
          <w:color w:val="auto"/>
        </w:rPr>
        <w:t xml:space="preserve">” means unsecured Indebtedness incurred by the Company in the form of one or more series of senior unsecured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constitutes Refinancing Indebtedness.</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Tier</w:t>
      </w:r>
      <w:r>
        <w:rPr>
          <w:rFonts w:ascii="Times New Roman" w:cs="Times New Roman" w:eastAsia="Times New Roman" w:hAnsi="Times New Roman"/>
          <w:sz w:val="20"/>
          <w:szCs w:val="20"/>
          <w:color w:val="auto"/>
        </w:rPr>
        <w:t>” has the meaning specified in the definition of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Priority Indebtedness</w:t>
      </w:r>
      <w:r>
        <w:rPr>
          <w:rFonts w:ascii="Times New Roman" w:cs="Times New Roman" w:eastAsia="Times New Roman" w:hAnsi="Times New Roman"/>
          <w:sz w:val="20"/>
          <w:szCs w:val="20"/>
          <w:color w:val="auto"/>
        </w:rPr>
        <w:t>” means (a) unsecured Indebtedness of any Subsidiary other than a Guarantor and (b) Indebtedness of the Parent or any Subsidiary secured by any Lien.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Label Credit Card Expenditures</w:t>
      </w:r>
      <w:r>
        <w:rPr>
          <w:rFonts w:ascii="Times New Roman" w:cs="Times New Roman" w:eastAsia="Times New Roman" w:hAnsi="Times New Roman"/>
          <w:sz w:val="20"/>
          <w:szCs w:val="20"/>
          <w:color w:val="auto"/>
        </w:rPr>
        <w:t>” means any expenditures by a Loan Party or its Subsidiaries in connection with the acquisition or establishment of any private label credit card program.</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for purposes of calculating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(including for purposes of determining the Applicable Rate), that any Disposition, Involuntary Disposition, Acquisition, Restricted Payment, or repayment, incurrence or assumption of Indebtedness, in each case, shall be deemed to have occurred as of the first day of the most recent four fiscal quarter period preceding the date of such transaction for which the Parent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connection with the foregoing, (i)(a) with respect to any Disposition or Involuntary Disposition, income statement and cash flow statement items (whether positive or negative) attributable to the Person or property disposed of shall be excluded to the extent relating to any period occurring prior to the date of such transaction and (b) with respect to any Acquisition, income statement items (whether positive or negative) attributable to the Person or property acquired shall be included to the extent relating to any period applicable in such calculations to the extent (A) such items are not otherwise included in such income statement items for the Parent and its Subsidiaries in accordance with GAAP or in accordance with any defined terms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(B) such items are supported by financial statements or other information satisfactory to the Administrative Agent and (ii) any Indebtedness incurred or assumed by the Parent or any Subsidiary (including the Person or property acquired)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Compliance Certificate</w:t>
      </w:r>
      <w:r>
        <w:rPr>
          <w:rFonts w:ascii="Times New Roman" w:cs="Times New Roman" w:eastAsia="Times New Roman" w:hAnsi="Times New Roman"/>
          <w:sz w:val="20"/>
          <w:szCs w:val="20"/>
          <w:color w:val="auto"/>
        </w:rPr>
        <w:t xml:space="preserve">” means a certificate of a Responsible Officer of the Parent containing reasonably detailed calculations of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of the most recent fiscal quarter end for which the Parent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after giving effect to the applicable transaction on a Pro Forma Basis.</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the Company and each Guarantor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means, with respect to any Interest Period, two (2) Business Days prior to the commencement of such Interest Period (or such other day as is generally treated as the rate fixing day by market practice in such interbank market, as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w:t>
      </w:r>
      <w:r>
        <w:rPr>
          <w:rFonts w:ascii="Times New Roman" w:cs="Times New Roman" w:eastAsia="Times New Roman" w:hAnsi="Times New Roman"/>
          <w:sz w:val="20"/>
          <w:szCs w:val="20"/>
          <w:color w:val="auto"/>
        </w:rPr>
        <w:t>” means, collectively, with respect to any Person, (a) any financing transaction or series of financing transactions pursuant to which such Person or any Subsidiary of such Person may sell, convey or otherwise transfer, or grant a security interest in, accounts, payments, payment intangibles, receivables, rights to future lease payments or residuals or similar rights to payment and related assets (i) to a special purpose subsidiary or affiliate of such Person; (ii) as security for a credit agreement or other borrowing arrangement of one or more Foreign Subsidiaries, if such assets so sold, conveyed, transferred or encumbered are assets of one or more Foreign Subsidiaries; or (iii) that is a factoring arrangement, and (b) each trade receivables commercial paper, purchase or financing facility or other receivables facility pursuant to which the Parent or any of its Subsidiaries sells or contributes accounts, payments, payment intangibles, receivables, rights to future lease payments or residuals or similar rights to payment and related assets to FleetCor Funding LLC or to any other Subsidiary of the Parent formed as a special purpose entity in connection with any such transaction.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has the meaning specified in the definition of “Refinancing Indebtedness”.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means an amendment to this Agreement entered into in connection with the incurrence of any Refinancing Indebtedness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executed by each of (a) the Company, (b) the Administrative Agent, and (c) each lender providing such Refinancing Indebtedness.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Indebtedness</w:t>
      </w:r>
      <w:r>
        <w:rPr>
          <w:rFonts w:ascii="Times New Roman" w:cs="Times New Roman" w:eastAsia="Times New Roman" w:hAnsi="Times New Roman"/>
          <w:sz w:val="19"/>
          <w:szCs w:val="19"/>
          <w:color w:val="auto"/>
        </w:rPr>
        <w:t>” means any (a) Indebtedness of the Company structured as one or more tranches of term loans under this Agreement, (b) Permitted First Priority Refinancing Indebtedness, (c) Permitted Junior Priority Refinancing Indebtedness, or (d) Permitted Unsecured Refinancing Indebtedness, in each case, issued, incurred or otherwise obtained in exchange for, or to extend, renew, replace, repurchase, retire or refinance, in whole or part, any existing Term Loans and/or any existing Incremental Term Loans (such existing Indebtedness, the “</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with respect to any Permitted First Priority Refinancing Indebtedness or any Permitted Junior Priority Refinancing Indebtedness, such Permitted First Priority Refinancing Indebtedness or such Permitted Junior Priority Refinancing Indebtedness shall be subject to an intercreditor agreement on terms and conditions reasonably satisfactory to the Administrative Agent, (ii) the final maturity date of any such Refinancing Indebtedness shall be no earlier than the Maturity Date of the Refinanced Debt,</w:t>
      </w:r>
    </w:p>
    <w:p>
      <w:pPr>
        <w:spacing w:after="0" w:line="4" w:lineRule="exact"/>
        <w:rPr>
          <w:sz w:val="20"/>
          <w:szCs w:val="20"/>
          <w:color w:val="auto"/>
        </w:rPr>
      </w:pPr>
    </w:p>
    <w:p>
      <w:pPr>
        <w:jc w:val="both"/>
        <w:ind w:firstLine="8"/>
        <w:spacing w:after="0" w:line="248" w:lineRule="auto"/>
        <w:tabs>
          <w:tab w:leader="none" w:pos="35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Weighted Average Life to Maturity of any such Refinancing Indebtedness shall be no shorter than the remaining Weighted Average Life to Maturity of the Refinanced Debt, (iv) any such Refinancing Indebtedness shall not have mandatory redemption, repurchase, prepayment or sinking fund obligations (except for customary asset sale, insurance, condemnation proceedings events or change of control provisions that provide for the prior repayment in full of such Refinancing Indebtedness) that would result in any redemption, repurchase, prepayment or sinking fund obligations with respect to such Refinancing Indebtedness prior to the Maturity Date with respect to the Refinanced Debt, (v) the aggregate principal amount of any such Refinancing Indebtedness shall not be greater than the aggregate principal amount of the Refinanced Debt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fees, premiums, original issue discount, and accrued interest associated therewith and costs and expenses related thereto, (vi) simultaneously upon the borrowing of any such Refinancing Indebtedness, the outstanding principal amount of the Refinanced Debt shall be automatically and permanently reduced in an aggregate amount equal to the principal amount of such Refinancing Indebtedness (net of (A) the portion of such Refinancing Indebtedness incurred to finance fees, original issue discount, costs and expenses related to such Refinancing Indebtedness and (B) the portion of such Refinancing Indebtedness incurred to pay interest, fees and expenses accrued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such Refinanced Debt), (vii) the Refinancing Indebtedness, to the extent secured, shall not be secured by any Lien on any asset that does not constitute Collateral, (viii) there shall be no guarantors with respect to such Refinancing Indebtedness that are not Guarantors, (ix) all other terms and conditions applicable to any such Refinancing Indebtedness are (taken as a whole) no more favorable to the lenders providing such Refinancing Indebtedness than those applicable to the Refinanced Debt (taken as a whole) (except for (A) covenants or other provisions (1) applicable only to periods after the latest Maturity Date existing at the time of such Refinancing Indebtedness is incurred, or (2) that are added for the benefit of the Administrative Agent and the Lenders under this Agreement, or (B) customary “MFN” protection and call protection, in each case, which may be applicable solely with respect to any Refinancing Indebtedness to the extent required by the lenders providing such Refinancing Indebtedness), (x) no Default shall have occurred and be continuing or would result from the incurrence of such Refinancing Indebtedness, (xi) at least five (5) Business Days prior to the incurrence of any such Refinancing Indebtedness (or such shorter period of time as is agreed by the Administrative Agent in its sole discretion), the Company shall deliver to the Administrative Agent a certificate of a Responsible Officer, together with a reasonably detailed description of the material terms and conditions of such Refinancing Indebtedness or drafts of the documentation relating thereto, certifying that the terms and conditions specified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above in this definition applicable to such Refinancing Indebtedness have been satisfied, and (xii) no existing Lender shall be under any obligation to provide all or any portion of such Refinancing Indebtedness and any such decision whether to provide all or any portion of such Refinancing Indebtedness shall be in such Lender’s sole and absolute discretion.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 any Credit Extension denominated in (i) Sterling, SONIA, (ii) Euros, EURIBOR, (iii) Swiss Francs, SARON, and (iv) Yen, TIBOR, as applicable, and (b) any Revolving B Swing Line Loan denominated in (i) Sterling, SONIA and (ii) Euro, ESTR, (in each case, or any Alternative Currency Successor Rate established in connection therewith).</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thirty-day notice period has been waived.</w:t>
      </w:r>
    </w:p>
    <w:p>
      <w:pPr>
        <w:spacing w:after="0" w:line="160"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holding in the aggregate more than 50% of (a) the unfunded Commitments, the outstanding Loans and participation interests in outstanding Swing Line Loans and L/C Obligations or (b) if the Commitments have been terminated, the outstanding Loans and participation interests in outstanding Swing Line Loans and L/C Obligations. The unfunded Commitments of, and the outstanding Loans, L/C Obligations and participations therein held or deemed held by, any Defaulting Lender shall be disregarded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applicable Swing Line Lender or L/C Issuer, as the case may be, in making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Pro Rata Facilities Lenders</w:t>
      </w:r>
      <w:r>
        <w:rPr>
          <w:rFonts w:ascii="Times New Roman" w:cs="Times New Roman" w:eastAsia="Times New Roman" w:hAnsi="Times New Roman"/>
          <w:sz w:val="20"/>
          <w:szCs w:val="20"/>
          <w:color w:val="auto"/>
        </w:rPr>
        <w:t xml:space="preserve">” means, at any time, Lenders holding in the aggregate more than 50% of the sum of (a) the Aggregate Revolving Commitments at such time (or, if the Aggregate Revolving Commitments have been terminated, the aggregate outstanding Revolving Loans and participation interests in outstanding Swing Line Loans and L/C Obligations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unfunded Term A Loan Commitments and the aggregate outstanding Term A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aggregate outstanding Incremental Term A Loans at such time. The Revolving Commitments, Revolving Loans, participation interests in Swing Line Loans and L/C Obligations, Term A Loan Commitments, Term A Loan and Incremental Term A Loans held or deemed held by any Defaulting Lender shall be disregarded in determining Required Pro Rata Facilities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interest in any Swing Line Loan and Unreimbursed Amounts that such Defaulting Lender has failed to fund that have not been reallocated to and funded by another Lender shall be deemed to be held by the Lender that is the applicable Swing Line Lender or L/C Issuer, as the case may be, in making such determination.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vice president, chief financial officer, treasurer, assistant treasurer or controller of a Loan Party or, in the case of a Designated Borrower only, one or two directors (as required by such applicable jurisdiction), a manager, or a director and company secretary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and, solely for purposes of the delivery of secretary’s certificates or incumbency certificates, the secretary or any assistant secretary of a Loan Party or, in the case of a Designated Borrower only, a director or a company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of any Loan Party or any Subsidiary, or any payment (whether in cash, securities or other property), including any sinking fund or similar deposit, on account of the purchase, redemption, retirement, acquisition, cancellation or termination of any such Equity Interests or on account of any return of capital to the Parent’s stockholders, partners or members (or the equivalent Person thereof), or any setting apart of funds or property for any of the foregoing.</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(iii) with respect to an Alternative Currency Daily Rate Loan, each Interest Payment Date, and (iv) such additional dates as the Administrative Agent shall determine or the Required Pro Rata Facilities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the L/C Issuer under any Letter of Credit denominated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83" w:lineRule="auto"/>
        <w:rPr>
          <w:sz w:val="20"/>
          <w:szCs w:val="20"/>
          <w:color w:val="auto"/>
        </w:rPr>
      </w:pPr>
      <w:r>
        <w:rPr>
          <w:rFonts w:ascii="Times New Roman" w:cs="Times New Roman" w:eastAsia="Times New Roman" w:hAnsi="Times New Roman"/>
          <w:sz w:val="20"/>
          <w:szCs w:val="20"/>
          <w:color w:val="auto"/>
        </w:rPr>
        <w:t>Alternative Currency and (iv) such additional dates as the Administrative Agent or the L/C Issuer shall determine or the Required Pro Rata Facilities Lenders shall require.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Commitment</w:t>
      </w:r>
      <w:r>
        <w:rPr>
          <w:rFonts w:ascii="Times New Roman" w:cs="Times New Roman" w:eastAsia="Times New Roman" w:hAnsi="Times New Roman"/>
          <w:sz w:val="20"/>
          <w:szCs w:val="20"/>
          <w:color w:val="auto"/>
        </w:rPr>
        <w:t xml:space="preserve">” means, as to each Lender, its obligation to (a) make Revolving A Loans to a Revolving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(b) purchase participations in L/C Obligations and (c) purchase participations in Revolving A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Lender</w:t>
      </w:r>
      <w:r>
        <w:rPr>
          <w:rFonts w:ascii="Times New Roman" w:cs="Times New Roman" w:eastAsia="Times New Roman" w:hAnsi="Times New Roman"/>
          <w:sz w:val="20"/>
          <w:szCs w:val="20"/>
          <w:color w:val="auto"/>
        </w:rPr>
        <w:t>” means a Lender with a Revolving A Commitment.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Swing Line Commitment</w:t>
      </w:r>
      <w:r>
        <w:rPr>
          <w:rFonts w:ascii="Times New Roman" w:cs="Times New Roman" w:eastAsia="Times New Roman" w:hAnsi="Times New Roman"/>
          <w:sz w:val="20"/>
          <w:szCs w:val="20"/>
          <w:color w:val="auto"/>
        </w:rPr>
        <w:t xml:space="preserve">” means, as to any Revolving A Swing Line Lender, the amount set forth opposite such Revolving A Swing Line Lender’s name on </w:t>
      </w:r>
      <w:r>
        <w:rPr>
          <w:rFonts w:ascii="Times New Roman" w:cs="Times New Roman" w:eastAsia="Times New Roman" w:hAnsi="Times New Roman"/>
          <w:sz w:val="20"/>
          <w:szCs w:val="20"/>
          <w:u w:val="single" w:color="auto"/>
          <w:color w:val="auto"/>
        </w:rPr>
        <w:t>Schedule 2.04</w:t>
      </w:r>
      <w:r>
        <w:rPr>
          <w:rFonts w:ascii="Times New Roman" w:cs="Times New Roman" w:eastAsia="Times New Roman" w:hAnsi="Times New Roman"/>
          <w:sz w:val="20"/>
          <w:szCs w:val="20"/>
          <w:color w:val="auto"/>
        </w:rPr>
        <w:t xml:space="preserve"> (as such Schedule may be updated from time to time pursuant to this Agreement). The Revolving A Swing Line Commitment of any Revolving A Swing Line Lender may be modified from time to time by agreement among the Company, the Administrative Agent, and such Revolving A Swing Line Lender. </w:t>
      </w:r>
      <w:r>
        <w:rPr>
          <w:rFonts w:ascii="Times New Roman" w:cs="Times New Roman" w:eastAsia="Times New Roman" w:hAnsi="Times New Roman"/>
          <w:sz w:val="20"/>
          <w:szCs w:val="20"/>
          <w:u w:val="single" w:color="auto"/>
          <w:color w:val="auto"/>
        </w:rPr>
        <w:t>Schedule 2.04</w:t>
      </w:r>
      <w:r>
        <w:rPr>
          <w:rFonts w:ascii="Times New Roman" w:cs="Times New Roman" w:eastAsia="Times New Roman" w:hAnsi="Times New Roman"/>
          <w:sz w:val="20"/>
          <w:szCs w:val="20"/>
          <w:color w:val="auto"/>
        </w:rPr>
        <w:t xml:space="preserve"> shall be deemed to be automatically updated to reflect any modification to any Revolving A Swing Line Lender’s Revolving A Swing Line Commitment effected pursuant to the immediately preceding sentence.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Swing Line Lender</w:t>
      </w:r>
      <w:r>
        <w:rPr>
          <w:rFonts w:ascii="Times New Roman" w:cs="Times New Roman" w:eastAsia="Times New Roman" w:hAnsi="Times New Roman"/>
          <w:sz w:val="20"/>
          <w:szCs w:val="20"/>
          <w:color w:val="auto"/>
        </w:rPr>
        <w:t>” means each of (a) Bank of America (through itself or through one of its designated Affiliates or branch offices) and (b) any other Revolving A Lender that shall have agreed to serve as a Revolving A Swing Line Lender pursuant to a written agreement executed by the Company, such Revolving A Lender, and the Administrative Agent (as approved by each such Person in their sole discretion), each in its capacity as provider of Revolving A Swing Line Loans, or any successor swing line lender hereunder.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 Swing Line Loan Sublimit</w:t>
      </w:r>
      <w:r>
        <w:rPr>
          <w:rFonts w:ascii="Times New Roman" w:cs="Times New Roman" w:eastAsia="Times New Roman" w:hAnsi="Times New Roman"/>
          <w:sz w:val="20"/>
          <w:szCs w:val="20"/>
          <w:color w:val="auto"/>
        </w:rPr>
        <w:t xml:space="preserve">” means an amount equal to the lesser of (a) $500,000,000 (as such amount may be increased in accordance with </w:t>
      </w:r>
      <w:r>
        <w:rPr>
          <w:rFonts w:ascii="Times New Roman" w:cs="Times New Roman" w:eastAsia="Times New Roman" w:hAnsi="Times New Roman"/>
          <w:sz w:val="20"/>
          <w:szCs w:val="20"/>
          <w:u w:val="single" w:color="auto"/>
          <w:color w:val="auto"/>
        </w:rPr>
        <w:t>Section 2.02(f)(i)</w:t>
      </w:r>
      <w:r>
        <w:rPr>
          <w:rFonts w:ascii="Times New Roman" w:cs="Times New Roman" w:eastAsia="Times New Roman" w:hAnsi="Times New Roman"/>
          <w:sz w:val="20"/>
          <w:szCs w:val="20"/>
          <w:color w:val="auto"/>
        </w:rPr>
        <w:t>) and (b) the Aggregate Revolving A Commitments. The Revolving A Swing Line Loan Sublimit is part of and not in addition to the Aggregate Revolving A Commitments.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Commitment</w:t>
      </w:r>
      <w:r>
        <w:rPr>
          <w:rFonts w:ascii="Times New Roman" w:cs="Times New Roman" w:eastAsia="Times New Roman" w:hAnsi="Times New Roman"/>
          <w:sz w:val="20"/>
          <w:szCs w:val="20"/>
          <w:color w:val="auto"/>
        </w:rPr>
        <w:t xml:space="preserve">” means, as to each Lender, its obligation to (a) make Revolving B Loans to a Revolving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and (b) purchase participations in Revolving B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Lender</w:t>
      </w:r>
      <w:r>
        <w:rPr>
          <w:rFonts w:ascii="Times New Roman" w:cs="Times New Roman" w:eastAsia="Times New Roman" w:hAnsi="Times New Roman"/>
          <w:sz w:val="20"/>
          <w:szCs w:val="20"/>
          <w:color w:val="auto"/>
        </w:rPr>
        <w:t>” means a Lender with a Revolving B Commitment.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Swing Line Lender</w:t>
      </w:r>
      <w:r>
        <w:rPr>
          <w:rFonts w:ascii="Times New Roman" w:cs="Times New Roman" w:eastAsia="Times New Roman" w:hAnsi="Times New Roman"/>
          <w:sz w:val="20"/>
          <w:szCs w:val="20"/>
          <w:color w:val="auto"/>
        </w:rPr>
        <w:t>” means Bank of America (through itself or through one of its designated Affiliates or branch offices) in its capacity as provider of Revolving B Swing Line Loans, or any successor swing line lender 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Swing Line Loan Alternative Currency Sublimit</w:t>
      </w:r>
      <w:r>
        <w:rPr>
          <w:rFonts w:ascii="Times New Roman" w:cs="Times New Roman" w:eastAsia="Times New Roman" w:hAnsi="Times New Roman"/>
          <w:sz w:val="20"/>
          <w:szCs w:val="20"/>
          <w:color w:val="auto"/>
        </w:rPr>
        <w:t xml:space="preserve">” means an amount equal to the lesser of (a) $150,000,000 (as such amount may be increased in accordance with </w:t>
      </w:r>
      <w:r>
        <w:rPr>
          <w:rFonts w:ascii="Times New Roman" w:cs="Times New Roman" w:eastAsia="Times New Roman" w:hAnsi="Times New Roman"/>
          <w:sz w:val="20"/>
          <w:szCs w:val="20"/>
          <w:u w:val="single" w:color="auto"/>
          <w:color w:val="auto"/>
        </w:rPr>
        <w:t>Section 2.02(f)(ii)</w:t>
      </w:r>
      <w:r>
        <w:rPr>
          <w:rFonts w:ascii="Times New Roman" w:cs="Times New Roman" w:eastAsia="Times New Roman" w:hAnsi="Times New Roman"/>
          <w:sz w:val="20"/>
          <w:szCs w:val="20"/>
          <w:color w:val="auto"/>
        </w:rPr>
        <w:t>) and (b) the Aggregate Revolving B Commitments. The Revolving B Swing Line Loan Alternative Currency Sublimit is part of and not in addition to the Aggregate Revolving B Commitments.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 Swing Line Loan Dollar Sublimit</w:t>
      </w:r>
      <w:r>
        <w:rPr>
          <w:rFonts w:ascii="Times New Roman" w:cs="Times New Roman" w:eastAsia="Times New Roman" w:hAnsi="Times New Roman"/>
          <w:sz w:val="20"/>
          <w:szCs w:val="20"/>
          <w:color w:val="auto"/>
        </w:rPr>
        <w:t xml:space="preserve">” means an amount equal to the lesser of (a) $300,000,000 (as such amount may be increased in accordance with </w:t>
      </w:r>
      <w:r>
        <w:rPr>
          <w:rFonts w:ascii="Times New Roman" w:cs="Times New Roman" w:eastAsia="Times New Roman" w:hAnsi="Times New Roman"/>
          <w:sz w:val="20"/>
          <w:szCs w:val="20"/>
          <w:u w:val="single" w:color="auto"/>
          <w:color w:val="auto"/>
        </w:rPr>
        <w:t>Section 2.02(f)(ii)</w:t>
      </w:r>
      <w:r>
        <w:rPr>
          <w:rFonts w:ascii="Times New Roman" w:cs="Times New Roman" w:eastAsia="Times New Roman" w:hAnsi="Times New Roman"/>
          <w:sz w:val="20"/>
          <w:szCs w:val="20"/>
          <w:color w:val="auto"/>
        </w:rPr>
        <w:t>) and (b) the Aggregate Revolving B Commitments. The Revolving B Swing Line Loan Dollar Sublimit is part of and not in addition to the Aggregate Revolving B Commitments.</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Borrower</w:t>
      </w:r>
      <w:r>
        <w:rPr>
          <w:rFonts w:ascii="Times New Roman" w:cs="Times New Roman" w:eastAsia="Times New Roman" w:hAnsi="Times New Roman"/>
          <w:sz w:val="20"/>
          <w:szCs w:val="20"/>
          <w:color w:val="auto"/>
        </w:rPr>
        <w:t xml:space="preserve">” means each of the Company, the Parent, AllStar, FleetCor UK, any Designated Borrower that becomes a Revolving Borrower under the terms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and the Additional Borrower.</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 Commitment</w:t>
      </w:r>
      <w:r>
        <w:rPr>
          <w:rFonts w:ascii="Times New Roman" w:cs="Times New Roman" w:eastAsia="Times New Roman" w:hAnsi="Times New Roman"/>
          <w:sz w:val="20"/>
          <w:szCs w:val="20"/>
          <w:color w:val="auto"/>
        </w:rPr>
        <w:t xml:space="preserve">” means, as to each Lender, its obligation to make Revolving C Loans to a Revolving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 Lender</w:t>
      </w:r>
      <w:r>
        <w:rPr>
          <w:rFonts w:ascii="Times New Roman" w:cs="Times New Roman" w:eastAsia="Times New Roman" w:hAnsi="Times New Roman"/>
          <w:sz w:val="20"/>
          <w:szCs w:val="20"/>
          <w:color w:val="auto"/>
        </w:rPr>
        <w:t>” means a Lender with a Revolving C Commitment.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as to each Lender, the Revolving A Commitment of such Lender, the Revolving B Commitment of such Lender, and/or the Revolving C Commitment of such Lender.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Revolving A Loan, a Revolving B Loan, and/or a Revolving C Loan, as applicable.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the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4" w:name="page135"/>
    <w:bookmarkEnd w:id="134"/>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currency.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or trade embargo imposed, administered or enforced by the United States Government (including without limitation, OFAC and the U.S. Department of State), the Canadian Government, the United Nations Security Council, the European Union, His Majesty’s Treasury, the government of Australia or other relevant sanctions authority.</w:t>
      </w:r>
    </w:p>
    <w:p>
      <w:pPr>
        <w:spacing w:after="0" w:line="16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w:t>
      </w:r>
      <w:r>
        <w:rPr>
          <w:rFonts w:ascii="Times New Roman" w:cs="Times New Roman" w:eastAsia="Times New Roman" w:hAnsi="Times New Roman"/>
          <w:sz w:val="20"/>
          <w:szCs w:val="20"/>
          <w:color w:val="auto"/>
        </w:rPr>
        <w:t>” means, with respect to any applicable determination date, the Swiss Average Rate Overnight published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such determination date is not a Business Day, SARON means such rate that applied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immediately prior thereto.</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Party Designation Notice</w:t>
      </w:r>
      <w:r>
        <w:rPr>
          <w:rFonts w:ascii="Times New Roman" w:cs="Times New Roman" w:eastAsia="Times New Roman" w:hAnsi="Times New Roman"/>
          <w:sz w:val="20"/>
          <w:szCs w:val="20"/>
          <w:color w:val="auto"/>
        </w:rPr>
        <w:t>” shall mean a notice from any Lender or an Affiliate of a Lender relating to the existence of Swap Contracts and/or Treasury Management Agreements, in a form provided by the Administrative Agent.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xml:space="preserve">” means the security and pledge agreement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executed in favor of the Administrative Agent, for the benefit of the holders of the Obligations, by the Company, the Guarantors and the other parties thereto from time to time.</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Seventeenth Amendment</w:t>
      </w:r>
      <w:r>
        <w:rPr>
          <w:rFonts w:ascii="Times New Roman" w:cs="Times New Roman" w:eastAsia="Times New Roman" w:hAnsi="Times New Roman"/>
          <w:sz w:val="20"/>
          <w:szCs w:val="20"/>
          <w:color w:val="auto"/>
        </w:rPr>
        <w:t>” means the Seventeenth Amendment to Credit Agreement, dated as of the Seventeenth Amendment Effective Date, among the Company, the Parent, the Designated Borrowers, the Additional Borrower, the other Guarantors party thereto, the Lenders party thereto, the Foreign Swing Line Lender (as defined in the Credit Agreement at such time), and the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Seventeenth Amendment Effective Date</w:t>
      </w:r>
      <w:r>
        <w:rPr>
          <w:rFonts w:ascii="Times New Roman" w:cs="Times New Roman" w:eastAsia="Times New Roman" w:hAnsi="Times New Roman"/>
          <w:sz w:val="20"/>
          <w:szCs w:val="20"/>
          <w:color w:val="auto"/>
        </w:rPr>
        <w:t>” means November 5, 2025.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Seventeenth Amendment Term B-6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(including for the purposes of section 95A of the Australian Corporations Act),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xlix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58" w:lineRule="auto"/>
        <w:rPr>
          <w:sz w:val="20"/>
          <w:szCs w:val="20"/>
          <w:color w:val="auto"/>
        </w:rPr>
      </w:pPr>
      <w:r>
        <w:rPr>
          <w:rFonts w:ascii="Times New Roman" w:cs="Times New Roman" w:eastAsia="Times New Roman" w:hAnsi="Times New Roman"/>
          <w:sz w:val="20"/>
          <w:szCs w:val="20"/>
          <w:color w:val="auto"/>
        </w:rPr>
        <w:t>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shall have the meaning given thereto in the Eighteenth Amendment Closing Certificate.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any Event of Default pursuant to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9.01(g)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Guarantor</w:t>
      </w:r>
      <w:r>
        <w:rPr>
          <w:rFonts w:ascii="Times New Roman" w:cs="Times New Roman" w:eastAsia="Times New Roman" w:hAnsi="Times New Roman"/>
          <w:sz w:val="20"/>
          <w:szCs w:val="20"/>
          <w:color w:val="auto"/>
        </w:rPr>
        <w:t>” has the meaning given thereto in the Guaranty.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“Subsidiary” shall not refer to or include FleetCor Funding LLC or any other Subsidiary formed as a special purpose entity in connection with a Receivables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Bank</w:t>
      </w:r>
      <w:r>
        <w:rPr>
          <w:rFonts w:ascii="Times New Roman" w:cs="Times New Roman" w:eastAsia="Times New Roman" w:hAnsi="Times New Roman"/>
          <w:sz w:val="20"/>
          <w:szCs w:val="20"/>
          <w:color w:val="auto"/>
        </w:rPr>
        <w:t xml:space="preserve">” means any Person that is a Lender or an Affiliate of a Lender at the time that it becomes a party to a Swap Contract with any Loan Party or Subsidiary its capacity as a party to such Swap Contract and to the extent such Swap Contract is permitted by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and even if such Person ceases to be a Lender or such Person’s Affiliate ceases to be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Person who is no longer a Lender (or Affiliate of a Lender), such Person shall be considered a Swap Bank only through the stated termination date (without extension or renewal) of such Swap Contract.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0"/>
          <w:szCs w:val="20"/>
          <w:color w:val="auto"/>
        </w:rPr>
        <w:t>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each of the Revolving A Swing Line Lenders and the Revolving B Swing Line Lender.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is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Francs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CHF</w:t>
      </w:r>
      <w:r>
        <w:rPr>
          <w:rFonts w:ascii="Times New Roman" w:cs="Times New Roman" w:eastAsia="Times New Roman" w:hAnsi="Times New Roman"/>
          <w:sz w:val="20"/>
          <w:szCs w:val="20"/>
          <w:color w:val="auto"/>
        </w:rPr>
        <w:t>” mean the lawful currency of Switzerland.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means Comdata Inc., a Delaware corporation.</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Lender</w:t>
      </w:r>
      <w:r>
        <w:rPr>
          <w:rFonts w:ascii="Times New Roman" w:cs="Times New Roman" w:eastAsia="Times New Roman" w:hAnsi="Times New Roman"/>
          <w:sz w:val="20"/>
          <w:szCs w:val="20"/>
          <w:color w:val="auto"/>
        </w:rPr>
        <w:t>” means a Lender with a Term A Loan Commitment or a Term A Loan.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Loan Commitment</w:t>
      </w:r>
      <w:r>
        <w:rPr>
          <w:rFonts w:ascii="Times New Roman" w:cs="Times New Roman" w:eastAsia="Times New Roman" w:hAnsi="Times New Roman"/>
          <w:sz w:val="20"/>
          <w:szCs w:val="20"/>
          <w:color w:val="auto"/>
        </w:rPr>
        <w:t xml:space="preserve">” means, as to each Lender, its obligation to make its portion of the Term A Loan to the Company pursuant to </w:t>
      </w:r>
      <w:r>
        <w:rPr>
          <w:rFonts w:ascii="Times New Roman" w:cs="Times New Roman" w:eastAsia="Times New Roman" w:hAnsi="Times New Roman"/>
          <w:sz w:val="20"/>
          <w:szCs w:val="20"/>
          <w:u w:val="single" w:color="auto"/>
          <w:color w:val="auto"/>
        </w:rPr>
        <w:t>Section 2.01(d)</w:t>
      </w:r>
      <w:r>
        <w:rPr>
          <w:rFonts w:ascii="Times New Roman" w:cs="Times New Roman" w:eastAsia="Times New Roman" w:hAnsi="Times New Roman"/>
          <w:sz w:val="20"/>
          <w:szCs w:val="20"/>
          <w:color w:val="auto"/>
        </w:rPr>
        <w:t xml:space="preserve">, in the principal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The aggregate principal amount of the Term A Loan Commitments of all of the Lenders as in effect on the Eighteenth Amendment Effective Date is THREE BILLION THREE HUNDRED MILLION DOLLARS ($3,300,000,000).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B-6 Lender</w:t>
      </w:r>
      <w:r>
        <w:rPr>
          <w:rFonts w:ascii="Times New Roman" w:cs="Times New Roman" w:eastAsia="Times New Roman" w:hAnsi="Times New Roman"/>
          <w:sz w:val="20"/>
          <w:szCs w:val="20"/>
          <w:color w:val="auto"/>
        </w:rPr>
        <w:t>” means a Lender with a Term B-6 Loan Commitment or holding a portion of the Term B-6 Loan.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B-6 Loan</w:t>
      </w:r>
      <w:r>
        <w:rPr>
          <w:rFonts w:ascii="Times New Roman" w:cs="Times New Roman" w:eastAsia="Times New Roman" w:hAnsi="Times New Roman"/>
          <w:sz w:val="20"/>
          <w:szCs w:val="20"/>
          <w:color w:val="auto"/>
        </w:rPr>
        <w:t>” means, collectively, (a) the Seventeenth Amendment Term B-6 Loan and (b) the Eighteenth Amendment Term B-6 Loan. For the avoidance of doubt, upon the funding of the Seventeenth Amendment Term B-6 Loan and the Eighteenth Amendment Term B-6 Loan shall be deemed one fungible term B loan tranche for purposes of this Agreement and the other Loan Documents and shall collectively constitute the Term B-6 Loan.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B-6 Loan Commitment</w:t>
      </w:r>
      <w:r>
        <w:rPr>
          <w:rFonts w:ascii="Times New Roman" w:cs="Times New Roman" w:eastAsia="Times New Roman" w:hAnsi="Times New Roman"/>
          <w:sz w:val="20"/>
          <w:szCs w:val="20"/>
          <w:color w:val="auto"/>
        </w:rPr>
        <w:t xml:space="preserve">” means, as to each Term B-6 Lender, its obligation to make its portion of the Term B-6 Loan to the Company pursuant to </w:t>
      </w:r>
      <w:r>
        <w:rPr>
          <w:rFonts w:ascii="Times New Roman" w:cs="Times New Roman" w:eastAsia="Times New Roman" w:hAnsi="Times New Roman"/>
          <w:sz w:val="20"/>
          <w:szCs w:val="20"/>
          <w:u w:val="single" w:color="auto"/>
          <w:color w:val="auto"/>
        </w:rPr>
        <w:t>Section 2.01(f)</w:t>
      </w:r>
      <w:r>
        <w:rPr>
          <w:rFonts w:ascii="Times New Roman" w:cs="Times New Roman" w:eastAsia="Times New Roman" w:hAnsi="Times New Roman"/>
          <w:sz w:val="20"/>
          <w:szCs w:val="20"/>
          <w:color w:val="auto"/>
        </w:rPr>
        <w:t>, in the principal amount set forth opposite such Term B-6 Lender’s name on the Register. The aggregate principal amount of the (a) Term B-6 Loan Commitments of all of the Term B-6 Lenders with respect to the Seventeenth Amendment Term B-6 Loan as in effect on the Seventeenth Amendment Effective Date was NINE HUNDRED MILLION DOLLARS ($900,000,000) and (b) Term B-6 Loan Commitments of all of the Term B-6 Lenders with respect to the Eighteenth Amendment Term B-6 Loan as in effect on the Eighteenth Amendment Effective Date was TWO BILLION FIFTY MILLION DOLLARS ($2,050,000,000).</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B-6 Loan Repricing Transaction</w:t>
      </w:r>
      <w:r>
        <w:rPr>
          <w:rFonts w:ascii="Times New Roman" w:cs="Times New Roman" w:eastAsia="Times New Roman" w:hAnsi="Times New Roman"/>
          <w:sz w:val="20"/>
          <w:szCs w:val="20"/>
          <w:color w:val="auto"/>
        </w:rPr>
        <w:t xml:space="preserve">” means (a) any prepayment or repayment of the Term B-6 Loan, in whole or in part, with the proceeds of any new or replacement tranche of loans (including by way of conversion by a Lender of its portion of the Term B-6 Loan into new term loans or pursuant to an amendment to this Agreement) incurred by the Parent or any of its Subsidiaries for which the interest rate payable thereon is lower than Term SOFR on the date of such prepayment or repayment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then in effect for the Term B-6 Loan or (b) any amendment to this Agreement that reduces the interest rate applicable to the Term B-6 Loan. A prepayment or repayment in connection with a transaction that would be a Change of Control shall not be a Term B-6 Loan Repricing Transaction.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 Term A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(a) for any Interest Period with respect to a Term SOFR Loan, the rate per annum equal to the Term SOFR Screen Rate published two (2)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rate is not published prior to 11:00 a.m. on such determination date, then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color w:val="auto"/>
        </w:rPr>
        <w:t>SOFR means the Term SOFR Screen Rate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U.S. Government Securities Business Day immediately prior thereto); and (b) for any interest calculation with respect to a Base Rate Loan on any date, the rate per annum equal to the Term SOFR Screen Rate published two</w:t>
      </w:r>
    </w:p>
    <w:p>
      <w:pPr>
        <w:jc w:val="both"/>
        <w:ind w:firstLine="8"/>
        <w:spacing w:after="0" w:line="238" w:lineRule="auto"/>
        <w:tabs>
          <w:tab w:leader="none" w:pos="28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 Government Securities Business Days prior to such date with a term of one (1) month commencing that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rate is not published prior to 11:00 a.m. on such determination date then Term SOFR means the Term SOFR Screen Rate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U.S. Government Securities Business Day immediately prior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if Term SOFR determined in accordance with either of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definition would otherwise be less than zero, Term SOFR shall be deemed zero for purposes of this Agreement.</w:t>
      </w:r>
    </w:p>
    <w:p>
      <w:pPr>
        <w:spacing w:after="0" w:line="21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 means, with respect to the use, administration of or any conventions associated with SOFR, Term SOFR or any proposed Term SOFR Successor Rate, as applicable, any conforming changes to the definition of “Base Rate”, the definition of “Daily Floating Term SOFR Rate”, the definition of “Interest Period”, the definition of “SOFR”, the definition of “Term SOFR”, the timing and frequency of determining rates and making payments of interest, and other technical, administrative or operational matters (including, for the avoidance of doubt, the definition of “Business Day”, the definition of “U.S. Government Securities Business Day”, the timing of borrowing requests or prepayment, conversion or continuation notices, and the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Company is reasonably necessary in connection with the administration of this Agreement and any other Loan Document).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xml:space="preserve">” means a Loan that is denominated in Dollars and that bears interest at a rate based on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“Term SOFR”.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$200,000,000.</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A Outstandings</w:t>
      </w:r>
      <w:r>
        <w:rPr>
          <w:rFonts w:ascii="Times New Roman" w:cs="Times New Roman" w:eastAsia="Times New Roman" w:hAnsi="Times New Roman"/>
          <w:sz w:val="20"/>
          <w:szCs w:val="20"/>
          <w:color w:val="auto"/>
        </w:rPr>
        <w:t>” means the aggregate Outstanding Amount of all Revolving A Loans, all Revolving A Swing Line Loans and all L/C Obligations.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B Outstandings</w:t>
      </w:r>
      <w:r>
        <w:rPr>
          <w:rFonts w:ascii="Times New Roman" w:cs="Times New Roman" w:eastAsia="Times New Roman" w:hAnsi="Times New Roman"/>
          <w:sz w:val="20"/>
          <w:szCs w:val="20"/>
          <w:color w:val="auto"/>
        </w:rPr>
        <w:t>” means the aggregate Outstanding Amount of all Revolving B Loans and all Revolving B Swing Line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 Outstandings</w:t>
      </w:r>
      <w:r>
        <w:rPr>
          <w:rFonts w:ascii="Times New Roman" w:cs="Times New Roman" w:eastAsia="Times New Roman" w:hAnsi="Times New Roman"/>
          <w:sz w:val="20"/>
          <w:szCs w:val="20"/>
          <w:color w:val="auto"/>
        </w:rPr>
        <w:t>” means the aggregate Outstanding Amount of all Revolving C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39" w:name="page140"/>
    <w:bookmarkEnd w:id="139"/>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Bank</w:t>
      </w:r>
      <w:r>
        <w:rPr>
          <w:rFonts w:ascii="Times New Roman" w:cs="Times New Roman" w:eastAsia="Times New Roman" w:hAnsi="Times New Roman"/>
          <w:sz w:val="20"/>
          <w:szCs w:val="20"/>
          <w:color w:val="auto"/>
        </w:rPr>
        <w:t>” means (a) any Person that is a Lender or an Affiliate of a Lender at the time that it becomes a party to a Treasury Management Agreement with any Loan Party or Subsidiary and (b) any Lender or Affiliate of a Lender that is a party to a Treasury Management Agreement with any Loan Party or Subsidiary in existence at the time such Person (or its Affiliate) becomes a Lender, in each case in its capacity as a party to such Treasury Management Agreement (and even if such Person ceases to be a Lender or such Person’s Affiliate ceases to be a Lender).</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any Loan, its character as a Base Rate Loan, a Term SOFR Loan, a Daily Floating Term SOFR Loan, an Alternative Currency Daily Rate Loan, or an Alternative Currency Term Rate Loan.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xml:space="preserve">” means, subject to the limitations in the definition of “Maximum Consolidated Leverage Ratio Requirement”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2.02(f)(i)(E)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2.02(f)(ii)(E)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2.02(f)(iii)(E)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2.02(f)(iv)(I)</w:t>
      </w:r>
      <w:r>
        <w:rPr>
          <w:rFonts w:ascii="Times New Roman" w:cs="Times New Roman" w:eastAsia="Times New Roman" w:hAnsi="Times New Roman"/>
          <w:sz w:val="20"/>
          <w:szCs w:val="20"/>
          <w:color w:val="auto"/>
        </w:rPr>
        <w:t>, the aggregate amount of unrestricted cash and Cash Equivalents of the U.S. Loan Parties, not to exceed $800,000,000.</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Loan Party</w:t>
      </w:r>
      <w:r>
        <w:rPr>
          <w:rFonts w:ascii="Times New Roman" w:cs="Times New Roman" w:eastAsia="Times New Roman" w:hAnsi="Times New Roman"/>
          <w:sz w:val="20"/>
          <w:szCs w:val="20"/>
          <w:color w:val="auto"/>
        </w:rPr>
        <w:t>” means any Loan Party that is organized under the laws of any state of the United States or the District of Columbia.</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of determination and the making of such payment; by (b) the then outstanding principal amount of such Indebtedness as of such date of determination.</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Yen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Japan.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Other Interpretive Provisions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14" w:lineRule="exact"/>
        <w:rPr>
          <w:sz w:val="20"/>
          <w:szCs w:val="20"/>
          <w:color w:val="auto"/>
        </w:rPr>
      </w:pPr>
    </w:p>
    <w:p>
      <w:pPr>
        <w:jc w:val="both"/>
        <w:ind w:left="660" w:firstLine="644"/>
        <w:spacing w:after="0" w:line="220" w:lineRule="auto"/>
        <w:tabs>
          <w:tab w:leader="none" w:pos="194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9"/>
          <w:szCs w:val="19"/>
          <w:u w:val="single" w:color="auto"/>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including</w:t>
      </w:r>
      <w:r>
        <w:rPr>
          <w:rFonts w:ascii="Times New Roman" w:cs="Times New Roman" w:eastAsia="Times New Roman" w:hAnsi="Times New Roman"/>
          <w:sz w:val="19"/>
          <w:szCs w:val="19"/>
          <w:color w:val="auto"/>
        </w:rPr>
        <w:t>” shall be deemed to be followed by the phrase “without limitation.” The word “</w:t>
      </w:r>
      <w:r>
        <w:rPr>
          <w:rFonts w:ascii="Times New Roman" w:cs="Times New Roman" w:eastAsia="Times New Roman" w:hAnsi="Times New Roman"/>
          <w:sz w:val="19"/>
          <w:szCs w:val="19"/>
          <w:u w:val="single" w:color="auto"/>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u w:val="single" w:color="auto"/>
          <w:color w:val="auto"/>
        </w:rPr>
        <w:t>shall</w:t>
      </w:r>
      <w:r>
        <w:rPr>
          <w:rFonts w:ascii="Times New Roman" w:cs="Times New Roman" w:eastAsia="Times New Roman" w:hAnsi="Times New Roman"/>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9"/>
          <w:szCs w:val="19"/>
          <w:u w:val="single" w:color="auto"/>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hereunder</w:t>
      </w:r>
      <w:r>
        <w:rPr>
          <w:rFonts w:ascii="Times New Roman" w:cs="Times New Roman" w:eastAsia="Times New Roman" w:hAnsi="Times New Roman"/>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w:t>
      </w:r>
    </w:p>
    <w:p>
      <w:pPr>
        <w:spacing w:after="0" w:line="6" w:lineRule="exact"/>
        <w:rPr>
          <w:rFonts w:ascii="Times New Roman" w:cs="Times New Roman" w:eastAsia="Times New Roman" w:hAnsi="Times New Roman"/>
          <w:sz w:val="19"/>
          <w:szCs w:val="19"/>
          <w:color w:val="auto"/>
        </w:rPr>
      </w:pPr>
    </w:p>
    <w:p>
      <w:pPr>
        <w:jc w:val="both"/>
        <w:ind w:left="660" w:hanging="4"/>
        <w:spacing w:after="0" w:line="212" w:lineRule="auto"/>
        <w:tabs>
          <w:tab w:leader="none" w:pos="98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law shall include all statutory and regulatory provisions, rules, regulations and orders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real and personal property and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41" w:name="page142"/>
    <w:bookmarkEnd w:id="141"/>
    <w:p>
      <w:pPr>
        <w:ind w:left="660" w:firstLine="644"/>
        <w:spacing w:after="0"/>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4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09" w:lineRule="auto"/>
        <w:tabs>
          <w:tab w:leader="none" w:pos="194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calculations of Attributable Indebtedness under any Synthetic Lease or the implied interest component of any Synthetic Lease shall be made by the Company in accordance with accepted financial practice and consistent with the terms of such Synthetic Lease. Notwithstanding the foregoing, for purposes of determining compliance with any covenant (including the computation of any financial covenant) contained herein, (i) Indebtedness of the Parent and its Subsidiaries (including any Permitted Convertible Indebtedness) shall be deemed to be carried at 100% of the outstanding principal amount thereof, and the effects of FASB ASC 825 and FASB ASC 470-20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Notwithstanding anything contained herein to the contrary, with respect to determining the permissibility of the incurrence of any Indebtedness, the proceeds thereof shall not be counted as Unrestricted Cash for the purposes of clause (a)(ii) of the definition of Consolidated Leverage Ratio.</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 in GAAP</w:t>
      </w:r>
      <w:r>
        <w:rPr>
          <w:rFonts w:ascii="Times New Roman" w:cs="Times New Roman" w:eastAsia="Times New Roman" w:hAnsi="Times New Roman"/>
          <w:sz w:val="19"/>
          <w:szCs w:val="19"/>
          <w:color w:val="auto"/>
        </w:rPr>
        <w:t xml:space="preserve">. The Parent will provide a written summary of material changes in GAAP and in the consistent application thereof with each annual and quarterly Compliance Certificate delivered in accordance with </w:t>
      </w:r>
      <w:r>
        <w:rPr>
          <w:rFonts w:ascii="Times New Roman" w:cs="Times New Roman" w:eastAsia="Times New Roman" w:hAnsi="Times New Roman"/>
          <w:sz w:val="19"/>
          <w:szCs w:val="19"/>
          <w:u w:val="single" w:color="auto"/>
          <w:color w:val="auto"/>
        </w:rPr>
        <w:t>Section 7.02(a)</w:t>
      </w:r>
      <w:r>
        <w:rPr>
          <w:rFonts w:ascii="Times New Roman" w:cs="Times New Roman" w:eastAsia="Times New Roman" w:hAnsi="Times New Roman"/>
          <w:sz w:val="19"/>
          <w:szCs w:val="19"/>
          <w:color w:val="auto"/>
        </w:rPr>
        <w:t xml:space="preserve">. If at any time any change in GAAP would affect the computation of any financial ratio or requirement set forth in any Loan Document, and either the Parent or the Required Pro Rata Facilities Lenders shall so request, the Administrative Agent, the Lenders and the Parent shall negotiate in good faith to amend such ratio or requirement to preserve the original intent thereof in light of such change in GAAP (subject to the approval of the Required Pro Rata Facilities Lenders);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until so amended, (i) such ratio or requirement shall continue to be computed in accordance with GAAP prior to such change therein and (ii) the Parent shall provide to the Administrative Agent and the Lenders financial statements and other documents required under this Agreement or as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lvi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20"/>
          <w:szCs w:val="20"/>
          <w:color w:val="auto"/>
        </w:rPr>
        <w:t>hereunder setting forth a reconciliation between calculations of such ratio or requirement made before and after giving effect to such change in GAAP.</w:t>
      </w:r>
    </w:p>
    <w:p>
      <w:pPr>
        <w:spacing w:after="0" w:line="148" w:lineRule="exact"/>
        <w:rPr>
          <w:sz w:val="20"/>
          <w:szCs w:val="20"/>
          <w:color w:val="auto"/>
        </w:rPr>
      </w:pPr>
    </w:p>
    <w:p>
      <w:pPr>
        <w:jc w:val="both"/>
        <w:ind w:left="660" w:firstLine="644"/>
        <w:spacing w:after="0" w:line="218" w:lineRule="auto"/>
        <w:tabs>
          <w:tab w:leader="none" w:pos="194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Calculations</w:t>
      </w:r>
      <w:r>
        <w:rPr>
          <w:rFonts w:ascii="Times New Roman" w:cs="Times New Roman" w:eastAsia="Times New Roman" w:hAnsi="Times New Roman"/>
          <w:sz w:val="20"/>
          <w:szCs w:val="20"/>
          <w:color w:val="auto"/>
        </w:rPr>
        <w:t xml:space="preserve">. Notwithstanding the above, the parties hereto acknowledge and agree that all calculations of the financial covenants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(including for purposes of determining the Applicable Rate) shall be made on a Pro Forma Basis. In connection with any Material Acquisition Pro Forma Calculation, the maximum Consolidated Leverage Ratio that was permitted pursuant to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for the most recent fiscal quarter ended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be 4.50 to 1.00 solely for purposes of such Material Acquisition Pro Forma Calculation.</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Notwithstanding anything to the contrary in this Agreement (including in connection with any calculation made on a Pro Forma Basis), to the extent that the terms of this Agreement require (x) compliance with any financial ratio or test (including the Consolidated Leverage Ratio, the Consolidated Interest Coverage Ratio and the component definitions of any of the foregoing), (y) the absence of a Default or Event of Default (or any type of Default or Event of Default) or (z) the making of any representation or warranty or determination as to whether any representation or warranty is true and correct in any respect, in each case as a condition to the consummation of any Limited Condition Acquisition or any transaction being consummated in order to consummate such Limited Condition Acquisition (including the assumption or incurrence of Indebtedness (including any Incremental Term Loan or Incremental Equivalent Indebtedness), the making of any Restricted Payment, the payment of any Indebtedness or any other item hereunder, in each case in order to consummate such Limited Condition Acquisition), at the election of the Company (and if the proceeds of any Indebtedness are being used to finance such Limited Condition Acquisition, only to the extent agreed by the lenders providing such Indebtedness):</w:t>
      </w:r>
    </w:p>
    <w:p>
      <w:pPr>
        <w:spacing w:after="0" w:line="195"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59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 the references in this Agreement to “no Default” or “no Event of Default”, or any other condition requiring the absence of a Default or Event of Default (but in the case of </w:t>
      </w:r>
      <w:r>
        <w:rPr>
          <w:rFonts w:ascii="Times New Roman" w:cs="Times New Roman" w:eastAsia="Times New Roman" w:hAnsi="Times New Roman"/>
          <w:sz w:val="20"/>
          <w:szCs w:val="20"/>
          <w:u w:val="single" w:color="auto"/>
          <w:color w:val="auto"/>
        </w:rPr>
        <w:t>Section 5.03(b)</w:t>
      </w:r>
      <w:r>
        <w:rPr>
          <w:rFonts w:ascii="Times New Roman" w:cs="Times New Roman" w:eastAsia="Times New Roman" w:hAnsi="Times New Roman"/>
          <w:sz w:val="20"/>
          <w:szCs w:val="20"/>
          <w:color w:val="auto"/>
        </w:rPr>
        <w:t>, only to the extent relating to the incurrence of an Incremental Term Loan) as applicable, shall mean (A) no Default (or Event of Default, as applicable) shall have occurred and be continuing on the date of the execution and delivery of the Limited Condition Acquisition Agreement with respect to such Limited Condition Acquisition (such date,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for such Limited Condition Acquisition) and (B) no Specified Event of Default shall have occurred and be continuing at the time of consummation of the applicable Limited Condition Acquisition;</w:t>
      </w:r>
    </w:p>
    <w:p>
      <w:pPr>
        <w:spacing w:after="0" w:line="222"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5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(ii) any determination as to whether any representation or warranty is true and correct (but in the case of </w:t>
      </w:r>
      <w:r>
        <w:rPr>
          <w:rFonts w:ascii="Times New Roman" w:cs="Times New Roman" w:eastAsia="Times New Roman" w:hAnsi="Times New Roman"/>
          <w:sz w:val="20"/>
          <w:szCs w:val="20"/>
          <w:u w:val="single" w:color="auto"/>
          <w:color w:val="auto"/>
        </w:rPr>
        <w:t>Section 5.03(a)</w:t>
      </w:r>
      <w:r>
        <w:rPr>
          <w:rFonts w:ascii="Times New Roman" w:cs="Times New Roman" w:eastAsia="Times New Roman" w:hAnsi="Times New Roman"/>
          <w:sz w:val="20"/>
          <w:szCs w:val="20"/>
          <w:color w:val="auto"/>
        </w:rPr>
        <w:t>, only to the extent relating to the incurrence of an Incremental Term Loan) shall be limited such that the only representations and warranties the accuracy of which shall be a condition to the consummation of such Limited Condition Acquisition and any such other transaction being consummated in order to consummate such Limited Condition Acquisition on the closing date therefor shall be (A) customary “specified representations” and (B) with respect to the representations and warranties made by the seller of the Person or assets being acquired, or by the Person being so acquired, in such Limited Condition Acquisition, customary “specified acquisition agreement representations”; and</w:t>
      </w:r>
    </w:p>
    <w:p>
      <w:pPr>
        <w:spacing w:after="0" w:line="223" w:lineRule="exact"/>
        <w:rPr>
          <w:rFonts w:ascii="Times New Roman" w:cs="Times New Roman" w:eastAsia="Times New Roman" w:hAnsi="Times New Roman"/>
          <w:sz w:val="22"/>
          <w:szCs w:val="22"/>
          <w:color w:val="auto"/>
        </w:rPr>
      </w:pPr>
    </w:p>
    <w:p>
      <w:pPr>
        <w:ind w:left="1300" w:right="20" w:firstLine="652"/>
        <w:spacing w:after="0" w:line="245" w:lineRule="auto"/>
        <w:tabs>
          <w:tab w:leader="none" w:pos="25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(iii) compliance with any financial ratio or test (including the Consolidated Leverage Ratio, the Consolidated Interest Coverage Ratio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43" w:name="page144"/>
    <w:bookmarkEnd w:id="143"/>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component definitions of any of the foregoing) herein shall be determined on a Pro Forma Basis (and assuming for purposes of such calculations that (x) in the case of any Indebtedness being incurred in connection therewith, such Indebtedness is fully drawn as of such date and (y) the proposed Limited Condition Acquisition, and all transactions to occur in connection therewith, have been consummated), at the option of the Company, (A) on the LCA Test Date for such Limited Condition Acquisition or (B) on the date such Limited Condition Acquisition is consummated.</w:t>
      </w:r>
    </w:p>
    <w:p>
      <w:pPr>
        <w:spacing w:after="0" w:line="219" w:lineRule="exact"/>
        <w:rPr>
          <w:sz w:val="20"/>
          <w:szCs w:val="20"/>
          <w:color w:val="auto"/>
        </w:rPr>
      </w:pPr>
    </w:p>
    <w:p>
      <w:pPr>
        <w:jc w:val="both"/>
        <w:ind w:left="660" w:hanging="4"/>
        <w:spacing w:after="0" w:line="248" w:lineRule="auto"/>
        <w:tabs>
          <w:tab w:leader="none" w:pos="130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During the period commencing with the LCA Test Date for a Limited Condition Acquisition and ending on the earlier to occur of (x) the date of consummation of such Limited Condition Acquisition and (y) the date the Limited Condition Acquisition Agreement for such Limited Condition Acquisition is terminated or expires or such Limited Condition Acquisition is otherwise abandoned by the applicable Loan Party and/or Subsidiaries, each calculation on a Pro Forma Basis of or requiring compliance on a Pro Forma Basis with (but, for the avoidance of doubt, not actual compliance with Section 8.11) any level of the Consolidated Leverage Ratio, the Consolidated Interest Coverage Ratio or any component definitions of any of the foregoing hereunder to determine the permissibility of a particular transaction shall demonstrate two (2) calculations of the Consolidated Leverage Ratio, the Consolidated Interest Coverage Ratio or any component definitions of any of the foregoing, as applicable; the first shall assume that the applicable Limited Condition Acquisition (and any incurrence of Indebtedness and other transaction occurring in connection therewith) has been consummated and the second shall assume that the applicable Limited Condition Acquisition (and any incurrence of Indebtedness and other transaction occurring in connection therewith) has been abandoned (and, for the avoidance of doubt, with respect to any particular transaction, each such calculation must demonstrate compliance on a Pro Forma Basis with the required covenant or threshold in order for such transaction to be permitted). For the avoidance of doubt, if any of such ratios or amounts for which compliance was determined or tested as of the applicable LCA Test Date are thereafter exceeded or otherwise failed to have been complied with as a result of fluctuations in such ratio or amount (including due to fluctuations in Consolidated EBITDA),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It is understood and agreed that this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 xml:space="preserve"> shall not limit the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with respect to any proposed Credit Extension in connection with a Limited Condition Acquisition or otherwise, other than the incurrence of an Incremental Term Loan in connection with a Limited Condition Acquisition as provided above in this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-2139950</wp:posOffset>
            </wp:positionV>
            <wp:extent cx="31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financial ratios required to be maintained by the Parent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44" w:name="page145"/>
    <w:bookmarkEnd w:id="14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660" w:firstLine="644"/>
        <w:spacing w:after="0" w:line="218" w:lineRule="auto"/>
        <w:tabs>
          <w:tab w:leader="none" w:pos="19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Lender or the L/C Issuer, as applicable, shall determine the Dollar Equivalent amounts of Credit Extensions and Outstanding Amounts denominated in Alternative Currencies. Such Dollar Equivalent shall become effective as of such Revaluation Date and shall be the Dollar Equivalent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the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Lender or the L/C Issuer, as applicable.</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21" w:lineRule="auto"/>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Wherever in this Agreement in connection with a Borrowing, conversion, continuation or prepayment of a an Alternative Currency Loan or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Loan or the issuance, amendment or extension of a Letter of Credit, an amount, such as a required minimum or multiple amount, is expressed in Dollars, but such Borrowing, Loan,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Loan or Letter of Credit is denominated in an Alternative Currency, such amount shall be the relevant Alternative Currency Equivalent of such Dollar amount (rounded to the nearest unit of such currency, with 0.5 of a unit being rounded upward), as determined by the Administrative Agent, the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Lender or the L/C Issuer, as the case may be.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Additional Alternative Currencies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3" w:lineRule="auto"/>
        <w:tabs>
          <w:tab w:leader="none" w:pos="194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request that Alternative Currency Loans be made under the Aggregate Revolving B Commitments, the Aggregate Revolving C Commitments, and/or Letters of Credit be issued under the Aggregate Revolving A Commitments, in each case,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 lawful currency (other than Dollars) that is readily available and freely transferable and convertible into Dollars. In the case of any such request, (i) with respect to the making of Alternative Currency Loans that are Revolving B Loans, such request shall be subject to the approval of the Administrative Agent and the Revolving B Lenders, (ii) with respect to the making of Alternative Currency Loans that are Revolving C Loans, such request shall be subject to the approval of the Administrative Agent and the Revolving C Lenders, and (iii) in the case of any such request with respect to the issuance of Letters of Credit, such request shall be subject to the approval of the Administrative Agent and the L/C Issuer.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94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request shall be made to the Administrative Agent not later than 11:00 a.m., 20 Business Days prior to the date of the desired Credit Extension (or such other time or date as may be agreed by the Administrative Agent and, in the case of any</w:t>
      </w:r>
    </w:p>
    <w:p>
      <w:pPr>
        <w:ind w:left="660"/>
        <w:spacing w:after="0" w:line="208" w:lineRule="auto"/>
        <w:rPr>
          <w:sz w:val="20"/>
          <w:szCs w:val="20"/>
          <w:color w:val="auto"/>
        </w:rPr>
      </w:pPr>
      <w:r>
        <w:rPr>
          <w:rFonts w:ascii="Times New Roman" w:cs="Times New Roman" w:eastAsia="Times New Roman" w:hAnsi="Times New Roman"/>
          <w:sz w:val="19"/>
          <w:szCs w:val="19"/>
          <w:color w:val="auto"/>
        </w:rPr>
        <w:t>such request pertaining to Letters of Credit, the L/C Issuer, in its or their sole discretion). In the case of any such request pertaining to</w:t>
      </w:r>
    </w:p>
    <w:p>
      <w:pPr>
        <w:spacing w:after="0" w:line="1" w:lineRule="exact"/>
        <w:rPr>
          <w:sz w:val="20"/>
          <w:szCs w:val="20"/>
          <w:color w:val="auto"/>
        </w:rPr>
      </w:pPr>
    </w:p>
    <w:p>
      <w:pPr>
        <w:jc w:val="both"/>
        <w:ind w:left="660" w:hanging="4"/>
        <w:spacing w:after="0" w:line="212"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Alternative Currency Loans that are Revolving B Loans, the Administrative Agent shall promptly notify each Revolving B Lender thereof, (ii) Alternative Currency Loans that are Revolving C Loans, the Administrative Agent shall promptly notify each Revolving C Lender thereof; and (iii) Letters of Credit, the Administrative Agent shall promptly notify the L/C Issuer thereof. Each Revolving B Lender (in the case of any such request pertaining to Alternative Currency Loans that are Revolving B Loans), each Revolving C Lender (in the case of any such request pertaining to Alternative Currency Loans that are Revolving C Loans), or the L/C Issuer (in the case of a request pertaining to Letters of Credit) shall notify the Administrative Agent, not later than 11:00 a.m., 10 Business Days after receipt of such request whether it consents, in its sole discretion, to the making of Alternative Currency Loans that are Revolving B Loans, the making of Alternative Currency Loans that are Revolving C Loans or the issuance of Letters of Credit, as the case may be, in such requested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45" w:name="page146"/>
    <w:bookmarkEnd w:id="145"/>
    <w:p>
      <w:pPr>
        <w:jc w:val="both"/>
        <w:ind w:left="660" w:firstLine="644"/>
        <w:spacing w:after="0" w:line="220" w:lineRule="auto"/>
        <w:tabs>
          <w:tab w:leader="none" w:pos="194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a Revolving B Lender, a Revolving C Lender, or the L/C Issuer, as the case may be, to respond to such request within the time period specified in the preceding sentence shall be deemed to be a refusal by such Revolving B Lender, such Revolving C Lender, or the L/C Issuer, as the case may be, to permit Alternative Currency Loans that are Revolving B Loans to be made, Alternative Currency Loans that are Revolving C Loans to be made, or Letters of Credit to be issued, as applicable, in such requested currency. If the Administrative Agent and all the Revolving B Lenders consent to making Alternative Currency Loans that are Revolving B Loans in such requested currency and the Administrative Agent and the Revolving B Lenders reasonably determine that an Alternative Currency Daily Rate or Alternative Currency Term Rate is available to be used for such requested currency, the Administrative Agent shall so notify the Company and such currency shall thereupon be deemed for all purposes to be an Alternative Currency hereunder for purposes of any Borrowings of Alternative Currency Loans under the Aggregate Revolving B Commitments. If the Administrative Agent and all the Revolving C Lenders consent to making Alternative Currency Loans that are Revolving C Loans in such requested currency and the Administrative Agent and the Revolving C Lenders reasonably determine that an Alternative Currency Daily Rate or Alternative Currency Term Rate is available to be used for such requested currency, the Administrative Agent shall so notify the Company and such currency shall thereupon be deemed for all purposes to be an Alternative Currency hereunder for purposes of any Borrowings of Alternative Currency Loans under the Aggregate Revolving C Commitments. If the Administrative Agent and the L/C Issuer consent to the issuance of Letters of Credit in such requested currency, the Administrative Agent shall so notify the Company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Administrative Agent shall promptly so notify the Company.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Change of Currency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5" w:lineRule="auto"/>
        <w:tabs>
          <w:tab w:leader="none" w:pos="19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Eighteenth Amendment Effective Date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Times of Day; Rates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46" w:name="page147"/>
    <w:bookmarkEnd w:id="146"/>
    <w:p>
      <w:pPr>
        <w:jc w:val="both"/>
        <w:spacing w:after="0" w:line="251" w:lineRule="auto"/>
        <w:rPr>
          <w:sz w:val="20"/>
          <w:szCs w:val="20"/>
          <w:color w:val="auto"/>
        </w:rPr>
      </w:pPr>
      <w:r>
        <w:rPr>
          <w:rFonts w:ascii="Times New Roman" w:cs="Times New Roman" w:eastAsia="Times New Roman" w:hAnsi="Times New Roman"/>
          <w:sz w:val="20"/>
          <w:szCs w:val="20"/>
          <w:color w:val="auto"/>
        </w:rPr>
        <w:t>adjustment) that is an alternative or replacement for or successor to any such rate (including any Term SOFR Successor Rate or any Alternative Currency Successor Rate) (or any component of any of the foregoing) or the effect of any of the foregoing, or of any Term SOFR Conforming Changes or any Alternative Currency Conforming Changes. The Administrative Agent and its affiliates or other related entities may engage in transactions or other activities that affect any reference rate referred to herein, or any alternative, successor or replacement rate (including any Term SOFR Successor Rate or any Alternative Currency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any Term SOFR Successor Rate or any Alternative Currency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to the maximum stated amount of such Letter of Credit after giving effect to all such increases, whether or not such maximum stated amount is in effect at such time.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Certain Determinations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2" w:lineRule="auto"/>
        <w:tabs>
          <w:tab w:leader="none" w:pos="19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amounts incurred or transactions entered into (or consummated) in reliance on a provision of this Agreement that does not require compliance with a financial ratio (including any Consolidated Leverage Ratio test, any Consolidated Interest Coverage Ratio test and/or the calculation and utilization of clause (b) of the Incremental Amount) (any such amounts, or any cap expressed as a percentage of Consolidated EBITDA,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in reliance on a provision of this Agreement that requires compliance with a financial ratio (including any Consolidated Leverage Ratio test, any Consolidated Interest Coverage Ratio test and/or the calculation and utilization of clause (b) of the Incremental Amount) (any such amounts, the “</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it is understood and agreed that (i) the Fixed Amounts (even if part of the same transaction or, in the case of Indebtedness, the same tranche as any Incurrence-Based Amounts) shall be disregarded in the calculation of the financial ratio applicable to the Incurrence-Based Amounts, but giving full effected on a Pro Forma Basis to any increase in the amount of Consolidated EBITDA resulting from the reliance on the Fixed Amounts and (ii) the incurrence of the Fixed Amounts shall be calculated thereafter.</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and agreed that any Indebtedness, Lien, Restricted Payment, Investment, Disposition, and/or any other action subject to the limitations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need not be permitted solely by reference to one clause or subclause of any applicable Section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but may instead be permitted in part under any combination thereof, all as classified or, to the extent such alternative classification would have been permitted at the time of the relevant action, reclassified by the Company in its sole discretion, and shall constitute a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 xml:space="preserve">of any availability under such clause or subclause only to the extent so classified or reclassified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Indebtedness incurred under this Agreement may only be classified under </w:t>
      </w:r>
      <w:r>
        <w:rPr>
          <w:rFonts w:ascii="Times New Roman" w:cs="Times New Roman" w:eastAsia="Times New Roman" w:hAnsi="Times New Roman"/>
          <w:sz w:val="20"/>
          <w:szCs w:val="20"/>
          <w:u w:val="single" w:color="auto"/>
          <w:color w:val="auto"/>
        </w:rPr>
        <w:t>Section 8.03(a)</w:t>
      </w:r>
      <w:r>
        <w:rPr>
          <w:rFonts w:ascii="Times New Roman" w:cs="Times New Roman" w:eastAsia="Times New Roman" w:hAnsi="Times New Roman"/>
          <w:sz w:val="20"/>
          <w:szCs w:val="20"/>
          <w:color w:val="auto"/>
        </w:rPr>
        <w:t xml:space="preserve"> and the Liens securing such Indebtedness may only be classified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(and may not be reclassified) and (ii) Indebtedness incurred under Section </w:t>
      </w:r>
      <w:r>
        <w:rPr>
          <w:rFonts w:ascii="Times New Roman" w:cs="Times New Roman" w:eastAsia="Times New Roman" w:hAnsi="Times New Roman"/>
          <w:sz w:val="20"/>
          <w:szCs w:val="20"/>
          <w:u w:val="single" w:color="auto"/>
          <w:color w:val="auto"/>
        </w:rPr>
        <w:t>8.03(p)</w:t>
      </w:r>
      <w:r>
        <w:rPr>
          <w:rFonts w:ascii="Times New Roman" w:cs="Times New Roman" w:eastAsia="Times New Roman" w:hAnsi="Times New Roman"/>
          <w:sz w:val="20"/>
          <w:szCs w:val="20"/>
          <w:color w:val="auto"/>
        </w:rPr>
        <w:t xml:space="preserve"> may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not be reclassified to any other clause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6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0" w:lineRule="auto"/>
        <w:tabs>
          <w:tab w:leader="none" w:pos="194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A Loans</w:t>
      </w:r>
      <w:r>
        <w:rPr>
          <w:rFonts w:ascii="Times New Roman" w:cs="Times New Roman" w:eastAsia="Times New Roman" w:hAnsi="Times New Roman"/>
          <w:sz w:val="20"/>
          <w:szCs w:val="20"/>
          <w:color w:val="auto"/>
        </w:rPr>
        <w:t>. Subject to the terms and conditions set forth herein, each Revolving A Lender severally agrees to make loans (each such loan, a “</w:t>
      </w:r>
      <w:r>
        <w:rPr>
          <w:rFonts w:ascii="Times New Roman" w:cs="Times New Roman" w:eastAsia="Times New Roman" w:hAnsi="Times New Roman"/>
          <w:sz w:val="20"/>
          <w:szCs w:val="20"/>
          <w:u w:val="single" w:color="auto"/>
          <w:color w:val="auto"/>
        </w:rPr>
        <w:t>Revolving A Loan</w:t>
      </w:r>
      <w:r>
        <w:rPr>
          <w:rFonts w:ascii="Times New Roman" w:cs="Times New Roman" w:eastAsia="Times New Roman" w:hAnsi="Times New Roman"/>
          <w:sz w:val="20"/>
          <w:szCs w:val="20"/>
          <w:color w:val="auto"/>
        </w:rPr>
        <w:t xml:space="preserve">”) to the Revolving Borrowers in Dollars from time to time on any Business Day during the Availability Period for the Revolving A Commitments in an aggregate amount not to exceed at any time outstanding the amount of such Lender’s Revolving A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Borrowing of Revolving A Loans, (i) the Total Revolving A Outstandings shall not exceed the Aggregate Revolving A Commitments, (ii) 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A Swing Line Loans shall not exceed such Lender’s Revolving A Commitment, and (iii) the Total Revolving Outstandings shall not exceed the Aggregate Revolving Commitments. Each Revolving A Lender may, at its option, make any Revolving A Loan available to any Revolving Borrower that is a Foreign Subsidiary by causing any foreign or domestic branch or Affiliate of such Lender to make such Revolving A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such Revolving Borrower to repay such Revolving A Loan in accordance with the terms of this Agreement. Within the limits of each Lender’s Revolving A Commitment, and subject to the other terms and conditions hereof, the Revolving Borrowers may 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Revolving A Loans may be Base Rate Loans, Term SOFR Loans, Daily Floating Term SOFR Loans, or a combination thereof, as further provided herein.</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B Loans</w:t>
      </w:r>
      <w:r>
        <w:rPr>
          <w:rFonts w:ascii="Times New Roman" w:cs="Times New Roman" w:eastAsia="Times New Roman" w:hAnsi="Times New Roman"/>
          <w:sz w:val="19"/>
          <w:szCs w:val="19"/>
          <w:color w:val="auto"/>
        </w:rPr>
        <w:t>. Subject to the terms and conditions set forth herein, each Revolving B Lender severally agrees to make loans (each such loan, a “</w:t>
      </w:r>
      <w:r>
        <w:rPr>
          <w:rFonts w:ascii="Times New Roman" w:cs="Times New Roman" w:eastAsia="Times New Roman" w:hAnsi="Times New Roman"/>
          <w:sz w:val="19"/>
          <w:szCs w:val="19"/>
          <w:u w:val="single" w:color="auto"/>
          <w:color w:val="auto"/>
        </w:rPr>
        <w:t>Revolving B Loan</w:t>
      </w:r>
      <w:r>
        <w:rPr>
          <w:rFonts w:ascii="Times New Roman" w:cs="Times New Roman" w:eastAsia="Times New Roman" w:hAnsi="Times New Roman"/>
          <w:sz w:val="19"/>
          <w:szCs w:val="19"/>
          <w:color w:val="auto"/>
        </w:rPr>
        <w:t xml:space="preserve">”) to the Revolving Borrowers in Dollars or in one or more Alternative Currencies from time to time on any Business Day during the Availability Period for the Revolving B Commitments in an aggregate amount not to exceed at any time outstanding the amount of such Lender’s Revolving B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after giving effect to any Borrowing of Revolving B Loans, (i) the Total Revolving B Outstandings shall not exceed the Aggregate Revolving B Commitments, (ii) the aggregate Outstanding Amount of the Revolving B Loans of any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Applicable Percentage of the Outstanding Amount of all </w:t>
      </w:r>
      <w:r>
        <w:rPr>
          <w:rFonts w:ascii="Times New Roman" w:cs="Times New Roman" w:eastAsia="Times New Roman" w:hAnsi="Times New Roman"/>
          <w:sz w:val="20"/>
          <w:szCs w:val="20"/>
          <w:color w:val="auto"/>
        </w:rPr>
        <w:t>Revolving B Swing</w:t>
      </w:r>
      <w:r>
        <w:rPr>
          <w:rFonts w:ascii="Times New Roman" w:cs="Times New Roman" w:eastAsia="Times New Roman" w:hAnsi="Times New Roman"/>
          <w:sz w:val="19"/>
          <w:szCs w:val="19"/>
          <w:color w:val="auto"/>
        </w:rPr>
        <w:t xml:space="preserve"> Line Loans shall not exceed such Lender’s Revolving B Commitment, and (iii) the Total Revolving Outstandings shall not exceed the Aggregate Revolving Commitments. Each Revolving B Lender may, at its option, make any Revolving B Loan available to any Revolving Borrower that is a Foreign Subsidiary by causing any foreign or domestic branch or Affiliate of such Lender to make such Revolving B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such Revolving Borrower to repay such Revolving B Loan in accordance with the terms of this Agreement. Within the limits of each Lender’s Revolving B Commitment, and subject to the other terms and conditions hereof, the Revolving Borrowers may borrow under this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Revolving B Loans may be Base Rate Loans, Term SOFR Loans, Daily Floating Term SOFR Loans, Alternative Currency Daily Rate Loans or Alternative Currency Term Rate Loans or a combination thereof, as further provided herein.</w:t>
      </w:r>
    </w:p>
    <w:p>
      <w:pPr>
        <w:spacing w:after="0" w:line="157" w:lineRule="exact"/>
        <w:rPr>
          <w:rFonts w:ascii="Times New Roman" w:cs="Times New Roman" w:eastAsia="Times New Roman" w:hAnsi="Times New Roman"/>
          <w:sz w:val="19"/>
          <w:szCs w:val="19"/>
          <w:color w:val="auto"/>
        </w:rPr>
      </w:pPr>
    </w:p>
    <w:p>
      <w:pPr>
        <w:ind w:left="660" w:firstLine="644"/>
        <w:spacing w:after="0"/>
        <w:tabs>
          <w:tab w:leader="none" w:pos="194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 Loans</w:t>
      </w:r>
      <w:r>
        <w:rPr>
          <w:rFonts w:ascii="Times New Roman" w:cs="Times New Roman" w:eastAsia="Times New Roman" w:hAnsi="Times New Roman"/>
          <w:sz w:val="20"/>
          <w:szCs w:val="20"/>
          <w:color w:val="auto"/>
        </w:rPr>
        <w:t>. Subject to the terms and conditions set forth herein, each Revolving C Lender severally agrees to make loans (each such loan, a “</w:t>
      </w:r>
      <w:r>
        <w:rPr>
          <w:rFonts w:ascii="Times New Roman" w:cs="Times New Roman" w:eastAsia="Times New Roman" w:hAnsi="Times New Roman"/>
          <w:sz w:val="20"/>
          <w:szCs w:val="20"/>
          <w:u w:val="single" w:color="auto"/>
          <w:color w:val="auto"/>
        </w:rPr>
        <w:t>Revolving C Loan</w:t>
      </w:r>
      <w:r>
        <w:rPr>
          <w:rFonts w:ascii="Times New Roman" w:cs="Times New Roman" w:eastAsia="Times New Roman" w:hAnsi="Times New Roman"/>
          <w:sz w:val="20"/>
          <w:szCs w:val="20"/>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20"/>
          <w:szCs w:val="20"/>
          <w:color w:val="auto"/>
        </w:rPr>
        <w:t>the Revolving Borrowers in Dollars or in one or more Alternative Currencies from time to time on any Business Day during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Availability Period for the Revolving C Commitments in an aggregate amount not to exceed at any time outstanding the amount of such Lender’s Revolving C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after giving effect to any Borrowing of Revolving C Loans, (i)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Total Revolving C Outstandings shall not exceed the Aggregate Revolving C Commitments, (ii) the aggregate Outstanding Amount</w:t>
      </w:r>
    </w:p>
    <w:p>
      <w:pPr>
        <w:ind w:left="660"/>
        <w:spacing w:after="0" w:line="204" w:lineRule="auto"/>
        <w:rPr>
          <w:sz w:val="20"/>
          <w:szCs w:val="20"/>
          <w:color w:val="auto"/>
        </w:rPr>
      </w:pPr>
      <w:r>
        <w:rPr>
          <w:rFonts w:ascii="Times New Roman" w:cs="Times New Roman" w:eastAsia="Times New Roman" w:hAnsi="Times New Roman"/>
          <w:sz w:val="20"/>
          <w:szCs w:val="20"/>
          <w:color w:val="auto"/>
        </w:rPr>
        <w:t>of the Revolving C Loans of any Lender shall not exceed such Lender’s Revolving C Commitment, and (iii) the Total Revolving Outstandings shall not exceed the Aggregate Revolving Commitments. Each Revolving C Lender may, at its option, make 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Revolving C Loan available to any Revolving Borrower that is a Foreign Subsidiary by causing any foreign or domestic branch or</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Affiliate of such Lender to make such Revolving C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such Revolving Borrower to repay such Revolving C Loan in accordance with the terms of this Agreement. Within the limits of each</w:t>
      </w:r>
    </w:p>
    <w:p>
      <w:pPr>
        <w:ind w:left="660"/>
        <w:spacing w:after="0" w:line="211" w:lineRule="auto"/>
        <w:rPr>
          <w:sz w:val="20"/>
          <w:szCs w:val="20"/>
          <w:color w:val="auto"/>
        </w:rPr>
      </w:pPr>
      <w:r>
        <w:rPr>
          <w:rFonts w:ascii="Times New Roman" w:cs="Times New Roman" w:eastAsia="Times New Roman" w:hAnsi="Times New Roman"/>
          <w:sz w:val="20"/>
          <w:szCs w:val="20"/>
          <w:color w:val="auto"/>
        </w:rPr>
        <w:t>Lender’s Revolving C Commitment, and subject to the other terms and conditions hereof, the Revolving Borrowers may borrow</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under this </w:t>
      </w:r>
      <w:r>
        <w:rPr>
          <w:rFonts w:ascii="Times New Roman" w:cs="Times New Roman" w:eastAsia="Times New Roman" w:hAnsi="Times New Roman"/>
          <w:sz w:val="19"/>
          <w:szCs w:val="19"/>
          <w:u w:val="single" w:color="auto"/>
          <w:color w:val="auto"/>
        </w:rPr>
        <w:t>Section 2.01(c)</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2.01(c)</w:t>
      </w:r>
      <w:r>
        <w:rPr>
          <w:rFonts w:ascii="Times New Roman" w:cs="Times New Roman" w:eastAsia="Times New Roman" w:hAnsi="Times New Roman"/>
          <w:sz w:val="19"/>
          <w:szCs w:val="19"/>
          <w:color w:val="auto"/>
        </w:rPr>
        <w:t>. Revolving C Loans may be Base Rate Loans, Term SOFR Loans, Daily Floating Term SOFR Loans, Alternative Currency Daily Rate Loans or Alternative Currency Term</w:t>
      </w:r>
    </w:p>
    <w:p>
      <w:pPr>
        <w:ind w:left="660"/>
        <w:spacing w:after="0"/>
        <w:rPr>
          <w:sz w:val="20"/>
          <w:szCs w:val="20"/>
          <w:color w:val="auto"/>
        </w:rPr>
      </w:pPr>
      <w:r>
        <w:rPr>
          <w:rFonts w:ascii="Times New Roman" w:cs="Times New Roman" w:eastAsia="Times New Roman" w:hAnsi="Times New Roman"/>
          <w:sz w:val="20"/>
          <w:szCs w:val="20"/>
          <w:color w:val="auto"/>
        </w:rPr>
        <w:t>Rate Loans or a combination thereof, as further provided herein.</w:t>
      </w:r>
    </w:p>
    <w:p>
      <w:pPr>
        <w:spacing w:after="0" w:line="167" w:lineRule="exact"/>
        <w:rPr>
          <w:sz w:val="20"/>
          <w:szCs w:val="20"/>
          <w:color w:val="auto"/>
        </w:rPr>
      </w:pPr>
    </w:p>
    <w:p>
      <w:pPr>
        <w:jc w:val="both"/>
        <w:ind w:left="660" w:firstLine="644"/>
        <w:spacing w:after="0" w:line="213"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 Loan</w:t>
      </w:r>
      <w:r>
        <w:rPr>
          <w:rFonts w:ascii="Times New Roman" w:cs="Times New Roman" w:eastAsia="Times New Roman" w:hAnsi="Times New Roman"/>
          <w:sz w:val="20"/>
          <w:szCs w:val="20"/>
          <w:color w:val="auto"/>
        </w:rPr>
        <w:t>. Subject to the terms and conditions set forth herein, each Term A Lender severally agrees to make its portion of a term loan (the “</w:t>
      </w:r>
      <w:r>
        <w:rPr>
          <w:rFonts w:ascii="Times New Roman" w:cs="Times New Roman" w:eastAsia="Times New Roman" w:hAnsi="Times New Roman"/>
          <w:sz w:val="20"/>
          <w:szCs w:val="20"/>
          <w:u w:val="single" w:color="auto"/>
          <w:color w:val="auto"/>
        </w:rPr>
        <w:t>Term A Loan</w:t>
      </w:r>
      <w:r>
        <w:rPr>
          <w:rFonts w:ascii="Times New Roman" w:cs="Times New Roman" w:eastAsia="Times New Roman" w:hAnsi="Times New Roman"/>
          <w:sz w:val="20"/>
          <w:szCs w:val="20"/>
          <w:color w:val="auto"/>
        </w:rPr>
        <w:t>”) to the Company in Dollars on the Eighteenth Amendment Effective Date in an amount not to exceed such Term A Lender’s Term A Loan Commitment. A Term A Lender shall make its portion of the Term A Loan to the Company by (i) continuing some or all of its portion of the Term A Loan (as defined in the Credit Agreement immediately prior to the Eighteenth Amendment Effective Date) outstanding immediately prior to the Eighteenth Amendment Effective Date and/or (ii) advancing additional borrowings of the Term A Loan on the Eighteenth Amendment Effective Date. Amounts repaid on the Term A Loan may not be reborrowed. The Term A Loan may consist of Base Rate Loans or Term SOFR Loans or a combination thereof, as further provided herein.</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on the effective date of any Lender Joinder Agreement, each Incremental Term Loan Lender severally agrees to make its portion of its Incremental Term Loan to the applicable Borrower(s) identified in such Lender Joinder Agreement in the amount of its respective Incremental Term Loan Commitment as set forth in such Lender Joinder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such advances, the Outstanding Amount of such Incremental Term Loan shall not exceed the aggregate amount of the Incremental Term Loan Commitments of the Incremental Term Loan Lenders with respect thereto. Amounts repaid on any Incremental Term Loan may not be reborrowed. Each Incremental Term Loan may consist of Base Rate Loans, Term SOFR Loans, or a combination thereof, as the Company may request.</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5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B-6 Loan</w:t>
      </w:r>
      <w:r>
        <w:rPr>
          <w:rFonts w:ascii="Times New Roman" w:cs="Times New Roman" w:eastAsia="Times New Roman" w:hAnsi="Times New Roman"/>
          <w:sz w:val="20"/>
          <w:szCs w:val="20"/>
          <w:color w:val="auto"/>
        </w:rPr>
        <w:t>. Subject to the terms and conditions set forth herein and in the Seventeenth Amendment, each Term B-6 Lender severally agrees to make its portion of a term loan (the “</w:t>
      </w:r>
      <w:r>
        <w:rPr>
          <w:rFonts w:ascii="Times New Roman" w:cs="Times New Roman" w:eastAsia="Times New Roman" w:hAnsi="Times New Roman"/>
          <w:sz w:val="20"/>
          <w:szCs w:val="20"/>
          <w:u w:val="single" w:color="auto"/>
          <w:color w:val="auto"/>
        </w:rPr>
        <w:t>Seventeenth Amendment Term B-6 Loan</w:t>
      </w:r>
      <w:r>
        <w:rPr>
          <w:rFonts w:ascii="Times New Roman" w:cs="Times New Roman" w:eastAsia="Times New Roman" w:hAnsi="Times New Roman"/>
          <w:sz w:val="20"/>
          <w:szCs w:val="20"/>
          <w:color w:val="auto"/>
        </w:rPr>
        <w:t>”) to the Company in Dollars on the Seventeenth Amendment Effective Date in an amount not to exceed such Term B-6 Lender’s Term B-6 Loan Commitment with respect to the Seventeenth Amendment Term B-6 Loan. Subject to the terms and conditions set forth herein and in the Eighteenth Amendment, each Term B-6 Lender severally agrees to make its portion of a term loan (the “</w:t>
      </w:r>
      <w:r>
        <w:rPr>
          <w:rFonts w:ascii="Times New Roman" w:cs="Times New Roman" w:eastAsia="Times New Roman" w:hAnsi="Times New Roman"/>
          <w:sz w:val="20"/>
          <w:szCs w:val="20"/>
          <w:u w:val="single" w:color="auto"/>
          <w:color w:val="auto"/>
        </w:rPr>
        <w:t>Eighteenth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B-6 Loan</w:t>
      </w:r>
      <w:r>
        <w:rPr>
          <w:rFonts w:ascii="Times New Roman" w:cs="Times New Roman" w:eastAsia="Times New Roman" w:hAnsi="Times New Roman"/>
          <w:sz w:val="20"/>
          <w:szCs w:val="20"/>
          <w:color w:val="auto"/>
        </w:rPr>
        <w:t>”) to the Company in Dollars on the Eighteenth Amendment Effective Date in an amount not to exceed such Term B-6 Lender’s Term B-6 Loan Commitment with respect to the Eighteenth Amendment Term B-6 Loan. Amounts repaid on the Term B-6 Loan may not be reborrowed. The Term B-6 Loan may consist of Base Rate Loans or Term SOFR Loans or a combination thereof, as further provided herein.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firstLine="644"/>
        <w:spacing w:after="0"/>
        <w:tabs>
          <w:tab w:leader="none" w:pos="194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each conversion of Loans from one Type to the other, and each continuation of Term SOFR Loans or Alternative Currency Term Rate Loans shall be made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20"/>
          <w:szCs w:val="20"/>
          <w:color w:val="auto"/>
        </w:rPr>
        <w:t>the Company’s (or other applicable Borrower’s) irrevocable notice to the Administrative Agent, which may be given by (A)</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Loan Notice. Each such Loan Notice must be received by the Administrative Agent not later than</w:t>
      </w:r>
    </w:p>
    <w:p>
      <w:pPr>
        <w:ind w:left="660"/>
        <w:spacing w:after="0" w:line="211" w:lineRule="auto"/>
        <w:rPr>
          <w:sz w:val="20"/>
          <w:szCs w:val="20"/>
          <w:color w:val="auto"/>
        </w:rPr>
      </w:pPr>
      <w:r>
        <w:rPr>
          <w:rFonts w:ascii="Times New Roman" w:cs="Times New Roman" w:eastAsia="Times New Roman" w:hAnsi="Times New Roman"/>
          <w:sz w:val="20"/>
          <w:szCs w:val="20"/>
          <w:color w:val="auto"/>
        </w:rPr>
        <w:t>12:00 noon (i) two Business Days prior to the requested date of any Borrowing of, conversion to or continuation of Term SOFR</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Loans, or of any conversion of Term SOFR Loans to Base Rate Loans or Daily Floating Term SOFR Loans, (ii) four Business Days (or five Business Days in the case of a Special Notice Currency) prior to the requested date of any Borrowing or continuation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Alternative Currency Loans, and (iii) on the requested date of any Borrowing of Base Rate Loans or Daily Floating Term SOFR</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Loans. Each Borrowing of, conversion to or continuation of Term SOFR Loans or Alternative Currency Loans shall be in a principal amount of $5,000,000 or a whole multiple of $1,000,000 in excess thereof. Except as provided in </w:t>
      </w:r>
      <w:r>
        <w:rPr>
          <w:rFonts w:ascii="Times New Roman" w:cs="Times New Roman" w:eastAsia="Times New Roman" w:hAnsi="Times New Roman"/>
          <w:sz w:val="19"/>
          <w:szCs w:val="19"/>
          <w:u w:val="single" w:color="auto"/>
          <w:color w:val="auto"/>
        </w:rPr>
        <w:t>Sections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each</w:t>
      </w:r>
    </w:p>
    <w:p>
      <w:pPr>
        <w:ind w:left="660"/>
        <w:spacing w:after="0" w:line="211" w:lineRule="auto"/>
        <w:rPr>
          <w:sz w:val="20"/>
          <w:szCs w:val="20"/>
          <w:color w:val="auto"/>
        </w:rPr>
      </w:pPr>
      <w:r>
        <w:rPr>
          <w:rFonts w:ascii="Times New Roman" w:cs="Times New Roman" w:eastAsia="Times New Roman" w:hAnsi="Times New Roman"/>
          <w:sz w:val="20"/>
          <w:szCs w:val="20"/>
          <w:color w:val="auto"/>
        </w:rPr>
        <w:t>Borrowing of or conversion to Base Rate Loans shall be in a principal amount of $1,000,000 or a whole multiple of $500,000 in</w:t>
      </w:r>
    </w:p>
    <w:p>
      <w:pPr>
        <w:ind w:left="660"/>
        <w:spacing w:after="0" w:line="215" w:lineRule="auto"/>
        <w:rPr>
          <w:sz w:val="20"/>
          <w:szCs w:val="20"/>
          <w:color w:val="auto"/>
        </w:rPr>
      </w:pPr>
      <w:r>
        <w:rPr>
          <w:rFonts w:ascii="Times New Roman" w:cs="Times New Roman" w:eastAsia="Times New Roman" w:hAnsi="Times New Roman"/>
          <w:sz w:val="19"/>
          <w:szCs w:val="19"/>
          <w:color w:val="auto"/>
        </w:rPr>
        <w:t>excess thereof. Each Loan Notice shall specify (i) whether the applicable Borrower is requesting a Borrowing, a conversion of Loans from one Type to the other, or a continuation of Loans, (ii) the requested date of the Borrowing, conversion or continuation, as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case may be (which shall be a Business Day), (iii) the principal amount of Loans to be borrowed, converted or continued, (iv)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Type of Loans to be borrowed or to which existing Loans are to be converted, (v) if applicable, the duration of the Interest Period with respect thereto, (vi) whether the Loans to be borrowed are Revolving A Loans, Revolving B Loans, Revolving C Loans,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Term A Loan, the Term B-6 Loan, or an Incremental Term Loan, and, as applicable, the currency of the Loans to be borrowed (it</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being understood that Term SOFR Loans, Daily Floating Term SOFR Loans, and Base Rate Loans may only be made in Dollars), and (vii) the applicable Borrower. If the Company or other applicable Borrower fails to specify a currency in a Loan Notice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requesting a Borrowing, then the Loans so requested shall be made in Dollars. If the Company or other applicable Borrower fails to specify a Type of a Loan in a Loan Notice or if the Company or other applicable Borrower fails to give a timely notice requesting a</w:t>
      </w:r>
    </w:p>
    <w:p>
      <w:pPr>
        <w:ind w:left="660"/>
        <w:spacing w:after="0" w:line="223" w:lineRule="auto"/>
        <w:rPr>
          <w:sz w:val="20"/>
          <w:szCs w:val="20"/>
          <w:color w:val="auto"/>
        </w:rPr>
      </w:pPr>
      <w:r>
        <w:rPr>
          <w:rFonts w:ascii="Times New Roman" w:cs="Times New Roman" w:eastAsia="Times New Roman" w:hAnsi="Times New Roman"/>
          <w:sz w:val="19"/>
          <w:szCs w:val="19"/>
          <w:color w:val="auto"/>
        </w:rPr>
        <w:t xml:space="preserve">conversion or continuation, then the applicable Loans shall be made as, or converted to,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w:t>
      </w:r>
    </w:p>
    <w:p>
      <w:pPr>
        <w:ind w:left="660"/>
        <w:spacing w:after="0" w:line="215" w:lineRule="auto"/>
        <w:rPr>
          <w:sz w:val="20"/>
          <w:szCs w:val="20"/>
          <w:color w:val="auto"/>
        </w:rPr>
      </w:pPr>
      <w:r>
        <w:rPr>
          <w:rFonts w:ascii="Times New Roman" w:cs="Times New Roman" w:eastAsia="Times New Roman" w:hAnsi="Times New Roman"/>
          <w:sz w:val="19"/>
          <w:szCs w:val="19"/>
          <w:color w:val="auto"/>
        </w:rPr>
        <w:t>the case of a failure to timely request a continuation of Loans denominated in an Alternative Currency, such Loans shall be continued as Alternative Currency Loans in their original currency with an Interest Period of one month. Any such automatic conversion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Base Rate Loans shall be effective as of the last day of the Interest Period then in effect with respect to the applicable Term SOFR</w:t>
      </w:r>
    </w:p>
    <w:p>
      <w:pPr>
        <w:ind w:left="660"/>
        <w:spacing w:after="0" w:line="215" w:lineRule="auto"/>
        <w:rPr>
          <w:sz w:val="20"/>
          <w:szCs w:val="20"/>
          <w:color w:val="auto"/>
        </w:rPr>
      </w:pPr>
      <w:r>
        <w:rPr>
          <w:rFonts w:ascii="Times New Roman" w:cs="Times New Roman" w:eastAsia="Times New Roman" w:hAnsi="Times New Roman"/>
          <w:sz w:val="19"/>
          <w:szCs w:val="19"/>
          <w:color w:val="auto"/>
        </w:rPr>
        <w:t>Loans. If the Company or other applicable Borrower requests a Borrowing of, conversion to, or continuation of Term SOFR Loans or Alternative Currency Term Rate Loans in any Loan Notice, but fails to specify an Interest Period, it will be deemed to have specified</w:t>
      </w: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an Interest Period of one month. No Loan may be converted into or continued as a Loan denominated in a different currency, but instead must be prepaid in the original currency of such Loan and reborrowed in the other currency.</w:t>
      </w:r>
    </w:p>
    <w:p>
      <w:pPr>
        <w:spacing w:after="0" w:line="149" w:lineRule="exact"/>
        <w:rPr>
          <w:sz w:val="20"/>
          <w:szCs w:val="20"/>
          <w:color w:val="auto"/>
        </w:rPr>
      </w:pPr>
    </w:p>
    <w:p>
      <w:pPr>
        <w:jc w:val="both"/>
        <w:ind w:left="660" w:firstLine="644"/>
        <w:spacing w:after="0" w:line="211"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applicable Lender of the amount (and currency) of its Applicable Percentage of the applicable Loans, and if no timely notice of a conversion or continuation is provided by the Company or other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acceptable to) the Administrative Agent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on the date of a Borrowing of Revolving Loans denominated in Dollars, there are L/C Borrowings outstanding, then the proceeds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20"/>
          <w:szCs w:val="20"/>
          <w:color w:val="auto"/>
        </w:rPr>
        <w:t xml:space="preserve">Borrowing, first,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48" w:lineRule="exact"/>
        <w:rPr>
          <w:sz w:val="20"/>
          <w:szCs w:val="20"/>
          <w:color w:val="auto"/>
        </w:rPr>
      </w:pPr>
    </w:p>
    <w:p>
      <w:pPr>
        <w:jc w:val="both"/>
        <w:ind w:left="660" w:firstLine="644"/>
        <w:spacing w:after="0" w:line="222" w:lineRule="auto"/>
        <w:tabs>
          <w:tab w:leader="none" w:pos="194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or Alternative Currency Term Rate Loan may be continued or converted only on the last day of the Interest Period for such Loan. During the existence of a Default, no Loans (whether in denominated in Dollars or any other currency) may be requested as, converted to or continued as Term SOFR Loans or Alternative Currency Term Rate Loans without the consent of the Required Lenders.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15 Interest Periods in effect with respect to all Loans.</w:t>
      </w:r>
    </w:p>
    <w:p>
      <w:pPr>
        <w:spacing w:after="0" w:line="156" w:lineRule="exact"/>
        <w:rPr>
          <w:rFonts w:ascii="Times New Roman" w:cs="Times New Roman" w:eastAsia="Times New Roman" w:hAnsi="Times New Roman"/>
          <w:sz w:val="20"/>
          <w:szCs w:val="20"/>
          <w:color w:val="auto"/>
        </w:rPr>
      </w:pPr>
    </w:p>
    <w:p>
      <w:pPr>
        <w:jc w:val="both"/>
        <w:ind w:left="1300" w:firstLine="4"/>
        <w:spacing w:after="0" w:line="224" w:lineRule="auto"/>
        <w:tabs>
          <w:tab w:leader="none" w:pos="19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u w:val="single" w:color="auto"/>
          <w:color w:val="auto"/>
        </w:rPr>
        <w:t>Increase in Aggregate Revolving A Commitments</w:t>
      </w:r>
      <w:r>
        <w:rPr>
          <w:rFonts w:ascii="Times New Roman" w:cs="Times New Roman" w:eastAsia="Times New Roman" w:hAnsi="Times New Roman"/>
          <w:sz w:val="19"/>
          <w:szCs w:val="19"/>
          <w:color w:val="auto"/>
        </w:rPr>
        <w:t>. The Company may, at any time and from time to time 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to the Maturity Date with respect to the Aggregate Revolving A Commitments, upon prior written notice to the Administrative Agent, increase the Aggregate Revolving A Commitments in an aggregate principal amount not to exceed the Incremental Amount, with additional Revolving A Commitments from any existing Lender with a Revolving A Commitment or new Revolving A Commitments from any other Person (other than any Borrower or any Affiliate or Subsidiary of any Borrower) selected by the Borrowers and reasonably acceptable to the Administrative Agent, the L/C Issuer and the Revolving A Swing Line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5" w:lineRule="exact"/>
        <w:rPr>
          <w:rFonts w:ascii="Times New Roman" w:cs="Times New Roman" w:eastAsia="Times New Roman" w:hAnsi="Times New Roman"/>
          <w:sz w:val="20"/>
          <w:szCs w:val="20"/>
          <w:color w:val="auto"/>
        </w:rPr>
      </w:pPr>
    </w:p>
    <w:p>
      <w:pPr>
        <w:ind w:left="1960" w:right="20" w:firstLine="640"/>
        <w:spacing w:after="0" w:line="233" w:lineRule="auto"/>
        <w:tabs>
          <w:tab w:leader="none" w:pos="3247"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w:t>
      </w:r>
    </w:p>
    <w:p>
      <w:pPr>
        <w:spacing w:after="0" w:line="160" w:lineRule="exact"/>
        <w:rPr>
          <w:rFonts w:ascii="Times New Roman" w:cs="Times New Roman" w:eastAsia="Times New Roman" w:hAnsi="Times New Roman"/>
          <w:sz w:val="20"/>
          <w:szCs w:val="20"/>
          <w:color w:val="auto"/>
        </w:rPr>
      </w:pPr>
    </w:p>
    <w:p>
      <w:pPr>
        <w:ind w:left="1960" w:firstLine="640"/>
        <w:spacing w:after="0"/>
        <w:tabs>
          <w:tab w:leader="none" w:pos="325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and be continuing at the time of any such increase, or after giving effect to any such increase;</w:t>
      </w:r>
    </w:p>
    <w:p>
      <w:pPr>
        <w:spacing w:after="0" w:line="147"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5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increase its Revolving A Commitment and any such decision whether to increase its Revolving A Commitment shall be in such Lender’s sole and absolute discretion;</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47"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a Lender Joinder Agreement and/or (2) any existing Lender electing to increase its Revolving A Commitment shall have executed a commitment agreement in form and substance satisfactory to the Administrative Agent;</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5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Responsible Officer of the Parent shall deliver to the Administrative Agent a Pro Forma Compliance Certificate demonstrating that, upon giving effect to any such increase in the Revolving A Commitments on a Pro Forma Basis (and for such purpose assuming that the entire amount of such increase is funded), the Loan Parties would 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(it being understood and agreed that for purposes of calculating the Consolidated Leverage Ratio under this </w:t>
      </w:r>
      <w:r>
        <w:rPr>
          <w:rFonts w:ascii="Times New Roman" w:cs="Times New Roman" w:eastAsia="Times New Roman" w:hAnsi="Times New Roman"/>
          <w:sz w:val="20"/>
          <w:szCs w:val="20"/>
          <w:u w:val="single" w:color="auto"/>
          <w:color w:val="auto"/>
        </w:rPr>
        <w:t>clause (f)(i)(E)</w:t>
      </w:r>
      <w:r>
        <w:rPr>
          <w:rFonts w:ascii="Times New Roman" w:cs="Times New Roman" w:eastAsia="Times New Roman" w:hAnsi="Times New Roman"/>
          <w:sz w:val="20"/>
          <w:szCs w:val="20"/>
          <w:color w:val="auto"/>
        </w:rPr>
        <w:t xml:space="preserve">, the identifiable proceeds of such increase shall not qualify as Unrestricted Cash for the purposes of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of the definition of Consolidated Leverage Ratio);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1" w:name="page152"/>
    <w:bookmarkEnd w:id="151"/>
    <w:p>
      <w:pPr>
        <w:jc w:val="both"/>
        <w:ind w:left="1960" w:firstLine="640"/>
        <w:spacing w:after="0" w:line="220" w:lineRule="auto"/>
        <w:tabs>
          <w:tab w:leader="none" w:pos="3255"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precedent to such increase, the Company shall deliver to the Administrative Agent a certificate of each Loan Party dated as of the date of such increase (in sufficient copies for each Lender) signed by a Responsible Officer of such Loan Party (1) certifying and attaching the resolutions adopted by such Loan Party approving or consenting to such increase, and (2) in the case of the Company, certifying that, before and after giving effect to such increase, (x) the representations and warranties contained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and the other Loan Documents are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the representations and warranties contained in subsections (a) and</w:t>
      </w:r>
    </w:p>
    <w:p>
      <w:pPr>
        <w:spacing w:after="0" w:line="3" w:lineRule="exact"/>
        <w:rPr>
          <w:rFonts w:ascii="Times New Roman" w:cs="Times New Roman" w:eastAsia="Times New Roman" w:hAnsi="Times New Roman"/>
          <w:sz w:val="19"/>
          <w:szCs w:val="19"/>
          <w:color w:val="auto"/>
        </w:rPr>
      </w:pPr>
    </w:p>
    <w:p>
      <w:pPr>
        <w:ind w:left="1960" w:hanging="8"/>
        <w:spacing w:after="0" w:line="221" w:lineRule="auto"/>
        <w:tabs>
          <w:tab w:leader="none" w:pos="224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(y) no Default or Event of Default exists.</w:t>
      </w:r>
    </w:p>
    <w:p>
      <w:pPr>
        <w:spacing w:after="0" w:line="175"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Company shall prepay any Loans owing by it and outstanding on the date of any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Loans ratable with any revised Commitments arising from any nonratable increase in the Commitments under this Section. In connection with any increase of the Aggregate Revolving A Commitments pursuant to this </w:t>
      </w:r>
      <w:r>
        <w:rPr>
          <w:rFonts w:ascii="Times New Roman" w:cs="Times New Roman" w:eastAsia="Times New Roman" w:hAnsi="Times New Roman"/>
          <w:sz w:val="20"/>
          <w:szCs w:val="20"/>
          <w:u w:val="single" w:color="auto"/>
          <w:color w:val="auto"/>
        </w:rPr>
        <w:t>Section 2.02(f)(i)</w:t>
      </w:r>
      <w:r>
        <w:rPr>
          <w:rFonts w:ascii="Times New Roman" w:cs="Times New Roman" w:eastAsia="Times New Roman" w:hAnsi="Times New Roman"/>
          <w:sz w:val="20"/>
          <w:szCs w:val="20"/>
          <w:color w:val="auto"/>
        </w:rPr>
        <w:t>, the Company may increase (i) the Letter of Credit Sublimit by an amount consented to by the L/C Issuer in its sole discretion; and/or (ii) the Revolving A Swing Line Loan Sublimit by an amount consented to by the Revolving A Swing Line Lender in its sole discretion. The L/C Issuer or the Revolving A Swing Line Lender, as applicable, shall notify the Revolving A Lenders of any such increase of the Letter of Credit Sublimit or the Revolving A Swing Line Loan Sublimit.</w:t>
      </w:r>
    </w:p>
    <w:p>
      <w:pPr>
        <w:spacing w:after="0" w:line="182" w:lineRule="exact"/>
        <w:rPr>
          <w:sz w:val="20"/>
          <w:szCs w:val="20"/>
          <w:color w:val="auto"/>
        </w:rPr>
      </w:pPr>
    </w:p>
    <w:p>
      <w:pPr>
        <w:jc w:val="both"/>
        <w:ind w:left="1300" w:firstLine="652"/>
        <w:spacing w:after="0" w:line="215" w:lineRule="auto"/>
        <w:tabs>
          <w:tab w:leader="none" w:pos="259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in Aggregate Revolving B Commitments</w:t>
      </w:r>
      <w:r>
        <w:rPr>
          <w:rFonts w:ascii="Times New Roman" w:cs="Times New Roman" w:eastAsia="Times New Roman" w:hAnsi="Times New Roman"/>
          <w:sz w:val="20"/>
          <w:szCs w:val="20"/>
          <w:color w:val="auto"/>
        </w:rPr>
        <w:t xml:space="preserve">. The Company may, at any time and from time to time prior to the Maturity Date with respect to the Aggregate Revolving B Commitments, upon prior written notice to the Administrative Agent, increase the Aggregate Revolving B Commitments in an aggregate principal amount not to exceed the Incremental Amount, with additional Revolving B Commitments from any existing Lender with a Revolving B Commitment or new Revolving B Commitments from any other Person (other than any Borrower or any Affiliate or Subsidiary of any Borrower) selected by the Borrowers and reasonably acceptable to the Administrative Agent and the Swing Line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0" w:lineRule="exact"/>
        <w:rPr>
          <w:rFonts w:ascii="Times New Roman" w:cs="Times New Roman" w:eastAsia="Times New Roman" w:hAnsi="Times New Roman"/>
          <w:sz w:val="20"/>
          <w:szCs w:val="20"/>
          <w:color w:val="auto"/>
        </w:rPr>
      </w:pPr>
    </w:p>
    <w:p>
      <w:pPr>
        <w:ind w:left="1960" w:right="20" w:firstLine="640"/>
        <w:spacing w:after="0"/>
        <w:tabs>
          <w:tab w:leader="none" w:pos="324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w:t>
      </w:r>
    </w:p>
    <w:p>
      <w:pPr>
        <w:spacing w:after="0" w:line="161" w:lineRule="exact"/>
        <w:rPr>
          <w:rFonts w:ascii="Times New Roman" w:cs="Times New Roman" w:eastAsia="Times New Roman" w:hAnsi="Times New Roman"/>
          <w:sz w:val="20"/>
          <w:szCs w:val="20"/>
          <w:color w:val="auto"/>
        </w:rPr>
      </w:pPr>
    </w:p>
    <w:p>
      <w:pPr>
        <w:ind w:left="1960" w:firstLine="640"/>
        <w:spacing w:after="0" w:line="233" w:lineRule="auto"/>
        <w:tabs>
          <w:tab w:leader="none" w:pos="325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and be continuing at the time of any such increase, or after giving effect to any such increase;</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increase its Revolving B Commitment and any such decision whether to increase its Revolving B Commitment shall be in such Lender’s sole and absolute discretion;</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4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a Lender Joinder Agreement and/or (2) any existing Lender electing to increase its Revolving B Commitment shall have executed a commitment agreement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2" w:name="page153"/>
    <w:bookmarkEnd w:id="152"/>
    <w:p>
      <w:pPr>
        <w:jc w:val="both"/>
        <w:ind w:left="1960" w:firstLine="640"/>
        <w:spacing w:after="0" w:line="221" w:lineRule="auto"/>
        <w:tabs>
          <w:tab w:leader="none" w:pos="3252"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Responsible Officer of the Parent shall deliver to the Administrative Agent a Pro Forma Compliance Certificate demonstrating that, upon giving effect to any such increase in the Revolving B Commitments on a Pro Forma Basis (and for such purpose assuming that the entire amount of such increase is funded), the Loan Parties would be in compliance with the financial covenants set forth in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as of the most recent fiscal quarter for which the Company was required to deliver financial statements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(it being understood and agreed that for purposes of calculating the Consolidated Leverage Ratio under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(ii)(E)</w:t>
      </w:r>
      <w:r>
        <w:rPr>
          <w:rFonts w:ascii="Times New Roman" w:cs="Times New Roman" w:eastAsia="Times New Roman" w:hAnsi="Times New Roman"/>
          <w:sz w:val="19"/>
          <w:szCs w:val="19"/>
          <w:color w:val="auto"/>
        </w:rPr>
        <w:t xml:space="preserve">, the identifiable proceeds of such increase shall not qualify as Unrestricted Cash for the purposes of </w:t>
      </w:r>
      <w:r>
        <w:rPr>
          <w:rFonts w:ascii="Times New Roman" w:cs="Times New Roman" w:eastAsia="Times New Roman" w:hAnsi="Times New Roman"/>
          <w:sz w:val="19"/>
          <w:szCs w:val="19"/>
          <w:u w:val="single" w:color="auto"/>
          <w:color w:val="auto"/>
        </w:rPr>
        <w:t>clause (a)</w:t>
      </w:r>
    </w:p>
    <w:p>
      <w:pPr>
        <w:spacing w:after="0" w:line="4" w:lineRule="exact"/>
        <w:rPr>
          <w:rFonts w:ascii="Times New Roman" w:cs="Times New Roman" w:eastAsia="Times New Roman" w:hAnsi="Times New Roman"/>
          <w:sz w:val="19"/>
          <w:szCs w:val="19"/>
          <w:color w:val="auto"/>
        </w:rPr>
      </w:pPr>
    </w:p>
    <w:p>
      <w:pPr>
        <w:ind w:left="2240" w:hanging="288"/>
        <w:spacing w:after="0"/>
        <w:tabs>
          <w:tab w:leader="none" w:pos="2240" w:val="left"/>
        </w:tabs>
        <w:numPr>
          <w:ilvl w:val="0"/>
          <w:numId w:val="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Consolidated Leverage Ratio); and</w:t>
      </w:r>
    </w:p>
    <w:p>
      <w:pPr>
        <w:spacing w:after="0" w:line="153" w:lineRule="exact"/>
        <w:rPr>
          <w:rFonts w:ascii="Times New Roman" w:cs="Times New Roman" w:eastAsia="Times New Roman" w:hAnsi="Times New Roman"/>
          <w:sz w:val="20"/>
          <w:szCs w:val="20"/>
          <w:u w:val="single" w:color="auto"/>
          <w:color w:val="auto"/>
        </w:rPr>
      </w:pPr>
    </w:p>
    <w:p>
      <w:pPr>
        <w:jc w:val="both"/>
        <w:ind w:left="1960" w:firstLine="640"/>
        <w:spacing w:after="0" w:line="220" w:lineRule="auto"/>
        <w:tabs>
          <w:tab w:leader="none" w:pos="3255"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precedent to such increase, the Company shall deliver to the Administrative Agent a certificate of each Loan Party dated as of the date of such increase (in sufficient copies for each Lender) signed by a Responsible Officer of such Loan Party (1) certifying and attaching the resolutions adopted by such Loan Party approving or consenting to such increase, and (2) in the case of the Company, certifying that, before and after giving effect to such increase, (x) the representations and warranties contained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and the other Loan Documents are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the representations and warranties contained in subsections (a) and</w:t>
      </w:r>
    </w:p>
    <w:p>
      <w:pPr>
        <w:spacing w:after="0" w:line="3" w:lineRule="exact"/>
        <w:rPr>
          <w:rFonts w:ascii="Times New Roman" w:cs="Times New Roman" w:eastAsia="Times New Roman" w:hAnsi="Times New Roman"/>
          <w:sz w:val="19"/>
          <w:szCs w:val="19"/>
          <w:color w:val="auto"/>
        </w:rPr>
      </w:pPr>
    </w:p>
    <w:p>
      <w:pPr>
        <w:ind w:left="1960" w:hanging="8"/>
        <w:spacing w:after="0" w:line="221" w:lineRule="auto"/>
        <w:tabs>
          <w:tab w:leader="none" w:pos="224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(y) no Default or Event of Default exists.</w:t>
      </w:r>
    </w:p>
    <w:p>
      <w:pPr>
        <w:spacing w:after="0" w:line="175"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Company shall prepay any Loans owing by it and outstanding on the date of any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Loans ratable with any revised Commitments arising from any nonratable increase in the Commitments under this Section. In connection with any increase of the Aggregate Revolving B Commitments pursuant to this </w:t>
      </w:r>
      <w:r>
        <w:rPr>
          <w:rFonts w:ascii="Times New Roman" w:cs="Times New Roman" w:eastAsia="Times New Roman" w:hAnsi="Times New Roman"/>
          <w:sz w:val="20"/>
          <w:szCs w:val="20"/>
          <w:u w:val="single" w:color="auto"/>
          <w:color w:val="auto"/>
        </w:rPr>
        <w:t>Section 2.02(f)(ii)</w:t>
      </w:r>
      <w:r>
        <w:rPr>
          <w:rFonts w:ascii="Times New Roman" w:cs="Times New Roman" w:eastAsia="Times New Roman" w:hAnsi="Times New Roman"/>
          <w:sz w:val="20"/>
          <w:szCs w:val="20"/>
          <w:color w:val="auto"/>
        </w:rPr>
        <w:t>, the Company may increase the Revolving B Swing Line Loan Alternative Currency Sublimit and the Revolving B Swing Line Loan Dollar Sublimit by an amount consented to by the Revolving B Swing Line Lender in its sole discretion. The Revolving B Swing Line Lender shall notify the Revolving B Lenders of any such increase of the Revolving B Swing Line Loan Alternative Currency Sublimit or the Revolving B Swing Line Loan Dollar Sublimit.</w:t>
      </w:r>
    </w:p>
    <w:p>
      <w:pPr>
        <w:spacing w:after="0" w:line="182" w:lineRule="exact"/>
        <w:rPr>
          <w:sz w:val="20"/>
          <w:szCs w:val="20"/>
          <w:color w:val="auto"/>
        </w:rPr>
      </w:pPr>
    </w:p>
    <w:p>
      <w:pPr>
        <w:jc w:val="both"/>
        <w:ind w:left="1300" w:firstLine="652"/>
        <w:spacing w:after="0" w:line="227" w:lineRule="auto"/>
        <w:tabs>
          <w:tab w:leader="none" w:pos="2595"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 in Aggregate Revolving C Commitments</w:t>
      </w:r>
      <w:r>
        <w:rPr>
          <w:rFonts w:ascii="Times New Roman" w:cs="Times New Roman" w:eastAsia="Times New Roman" w:hAnsi="Times New Roman"/>
          <w:sz w:val="19"/>
          <w:szCs w:val="19"/>
          <w:color w:val="auto"/>
        </w:rPr>
        <w:t xml:space="preserve">. The Company may, at any time and from time to time prior to the Maturity Date with respect to the Aggregate Revolving C Commitments, upon prior written notice to the Administrative Agent, increase the Aggregate Revolving C Commitments in an aggregate principal amount not to exceed the Incremental Amount, with additional Revolving C Commitments from any existing Lender with a Revolving C Commitment or new Revolving C Commitments from any other Person (other than any Borrower or any Affiliate or Subsidiary of any Borrower) selected by the Borrowers and reasonably acceptable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4" w:lineRule="exact"/>
        <w:rPr>
          <w:rFonts w:ascii="Times New Roman" w:cs="Times New Roman" w:eastAsia="Times New Roman" w:hAnsi="Times New Roman"/>
          <w:sz w:val="19"/>
          <w:szCs w:val="19"/>
          <w:color w:val="auto"/>
        </w:rPr>
      </w:pPr>
    </w:p>
    <w:p>
      <w:pPr>
        <w:ind w:left="1960" w:right="20" w:firstLine="640"/>
        <w:spacing w:after="0" w:line="233" w:lineRule="auto"/>
        <w:tabs>
          <w:tab w:leader="none" w:pos="324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3" w:name="page154"/>
    <w:bookmarkEnd w:id="153"/>
    <w:p>
      <w:pPr>
        <w:ind w:left="1960" w:firstLine="640"/>
        <w:spacing w:after="0"/>
        <w:tabs>
          <w:tab w:leader="none" w:pos="325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and be continuing at the time of any such increase, or after giving effect to any such increase;</w:t>
      </w:r>
    </w:p>
    <w:p>
      <w:pPr>
        <w:spacing w:after="0" w:line="147"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5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increase its Revolving C Commitment and any such decision whether to increase its Revolving C Commitment shall be in such Lender’s sole and absolute discretion;</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4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a Lender Joinder Agreement and/or (2) any existing Lender electing to increase its Revolving C Commitment shall have executed a commitment agreement in form and substance satisfactory to the Administrative Agent;</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5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Responsible Officer of the Parent shall deliver to the Administrative Agent a Pro Forma Compliance Certificate demonstrating that, upon giving effect to any such increase in the Revolving C Commitments on a Pro Forma Basis (and for such purpose assuming that the entire amount of such increase is funded), the Loan Parties would 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(it being understood and agreed that for purposes of calculating the Consolidated Leverage Ratio under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(iii)(E)</w:t>
      </w:r>
      <w:r>
        <w:rPr>
          <w:rFonts w:ascii="Times New Roman" w:cs="Times New Roman" w:eastAsia="Times New Roman" w:hAnsi="Times New Roman"/>
          <w:sz w:val="20"/>
          <w:szCs w:val="20"/>
          <w:color w:val="auto"/>
        </w:rPr>
        <w:t xml:space="preserve">, the identifiable proceeds of such increase shall not qualify as Unrestricted Cash for the purposes of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of the definition of Consolidated Leverage Ratio); and</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18" w:lineRule="auto"/>
        <w:tabs>
          <w:tab w:leader="none" w:pos="3255"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precedent to such increase, the Company shall deliver to the Administrative Agent a certificate of each Loan Party dated as of the date of such increase (in sufficient copies for each Lender) signed by a Responsible Officer of such Loan Party (1) certifying and attaching the resolutions adopted by such Loan Party approving or consenting to such increase, and (2) in the case of the Company, certifying that, before and after giving effect to such increase, (x) the representations and warranties contained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and the other Loan Documents are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the representations and warranties contained in subsections (a) and</w:t>
      </w:r>
    </w:p>
    <w:p>
      <w:pPr>
        <w:spacing w:after="0" w:line="8" w:lineRule="exact"/>
        <w:rPr>
          <w:rFonts w:ascii="Times New Roman" w:cs="Times New Roman" w:eastAsia="Times New Roman" w:hAnsi="Times New Roman"/>
          <w:sz w:val="19"/>
          <w:szCs w:val="19"/>
          <w:color w:val="auto"/>
        </w:rPr>
      </w:pPr>
    </w:p>
    <w:p>
      <w:pPr>
        <w:ind w:left="1960" w:hanging="8"/>
        <w:spacing w:after="0" w:line="228" w:lineRule="auto"/>
        <w:tabs>
          <w:tab w:leader="none" w:pos="224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(y) no Default or Event of Default exists.</w:t>
      </w:r>
    </w:p>
    <w:p>
      <w:pPr>
        <w:spacing w:after="0" w:line="162"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The Company shall prepay any Loans owing by it and outstanding on the date of any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to the extent necessary to keep the outstanding Loans ratable with any revised Commitments arising from any nonratable increase in the Commitments under this Section.</w:t>
      </w:r>
    </w:p>
    <w:p>
      <w:pPr>
        <w:spacing w:after="0" w:line="148" w:lineRule="exact"/>
        <w:rPr>
          <w:sz w:val="20"/>
          <w:szCs w:val="20"/>
          <w:color w:val="auto"/>
        </w:rPr>
      </w:pPr>
    </w:p>
    <w:p>
      <w:pPr>
        <w:jc w:val="both"/>
        <w:ind w:left="1300" w:firstLine="652"/>
        <w:spacing w:after="0" w:line="220" w:lineRule="auto"/>
        <w:tabs>
          <w:tab w:leader="none" w:pos="259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Institution of Incremental Term Loans</w:t>
      </w:r>
      <w:r>
        <w:rPr>
          <w:rFonts w:ascii="Times New Roman" w:cs="Times New Roman" w:eastAsia="Times New Roman" w:hAnsi="Times New Roman"/>
          <w:sz w:val="20"/>
          <w:szCs w:val="20"/>
          <w:color w:val="auto"/>
        </w:rPr>
        <w:t>. Upon prior written notice to the Administrative Agent, the Company may institute one or more incremental term loan tranches (which for the avoidance of doubt may be structured as an increase of an existing tranche of Term Loans or Incremental Term Loans) (each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at any time prior to the latest Maturity Date with respect to any then outstanding Term Loan or Incremental Term Loan, in each case, in an aggregate principal amount not to exceed the Incremental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4" w:name="page155"/>
    <w:bookmarkEnd w:id="154"/>
    <w:p>
      <w:pPr>
        <w:jc w:val="both"/>
        <w:ind w:left="1960" w:firstLine="640"/>
        <w:spacing w:after="0" w:line="222" w:lineRule="auto"/>
        <w:tabs>
          <w:tab w:leader="none" w:pos="324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 consultation and coordination with the Administrative Agent) shall obtain commitments for the amount of each such Incremental Term Loan from existing Lenders or other Persons acceptable to the Administrative Agent, which Lenders shall join in this Agreement as Incremental Term Loan Lenders by executing a Lender Joinder Agreement or other agreement acceptable to the Administrative Agent;</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institution of an Incremental Term Loan shall be in a minimum aggregate principal amount of $10,000,000 and integral multiples of $1,000,000 in excess thereof (unless otherwise consented to by the Administrative Agent in each instance);</w:t>
      </w:r>
    </w:p>
    <w:p>
      <w:pPr>
        <w:spacing w:after="0" w:line="160" w:lineRule="exact"/>
        <w:rPr>
          <w:rFonts w:ascii="Times New Roman" w:cs="Times New Roman" w:eastAsia="Times New Roman" w:hAnsi="Times New Roman"/>
          <w:sz w:val="20"/>
          <w:szCs w:val="20"/>
          <w:color w:val="auto"/>
        </w:rPr>
      </w:pPr>
    </w:p>
    <w:p>
      <w:pPr>
        <w:ind w:left="1960" w:firstLine="640"/>
        <w:spacing w:after="0" w:line="233" w:lineRule="auto"/>
        <w:tabs>
          <w:tab w:leader="none" w:pos="325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and be continuing at the time of such institution, or after giving effect to any such Incremental Term Loan;</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4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Term Loan (other than any Incremental Term Loan structured as an increase of an existing tranche of Term Loans or Incremental Term Loans) that is an Incremental Term A Loan (each of the following is an “</w:t>
      </w:r>
      <w:r>
        <w:rPr>
          <w:rFonts w:ascii="Times New Roman" w:cs="Times New Roman" w:eastAsia="Times New Roman" w:hAnsi="Times New Roman"/>
          <w:sz w:val="20"/>
          <w:szCs w:val="20"/>
          <w:u w:val="single" w:color="auto"/>
          <w:color w:val="auto"/>
        </w:rPr>
        <w:t>Incremental Term A Loan Condition</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2600" w:firstLine="648"/>
        <w:spacing w:after="0" w:line="222" w:lineRule="auto"/>
        <w:tabs>
          <w:tab w:leader="none" w:pos="389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 Maturity Date with respect to such Incremental Term A Loan shall be as set forth in the Lender Joinder Agreement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date shall not be earlier than the Maturity Date with respect to the Term A Loan or any other then-existing Incremental Term A Loan;</w:t>
      </w:r>
    </w:p>
    <w:p>
      <w:pPr>
        <w:spacing w:after="0" w:line="162" w:lineRule="exact"/>
        <w:rPr>
          <w:sz w:val="20"/>
          <w:szCs w:val="20"/>
          <w:color w:val="auto"/>
        </w:rPr>
      </w:pPr>
    </w:p>
    <w:p>
      <w:pPr>
        <w:jc w:val="both"/>
        <w:ind w:left="2600" w:firstLine="648"/>
        <w:spacing w:after="0" w:line="218" w:lineRule="auto"/>
        <w:tabs>
          <w:tab w:leader="none" w:pos="388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scheduled principal amortization payments under such Incremental Term A Loan shall be as set forth in the Lender Joinder Agreement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Weighted Average Life to Maturity of such Incremental Term A Loan shall not be shorter than the then-remaining Weighted Average Life to Maturity of the Term A Loan or any other then-existing Incremental Term A Loan;</w:t>
      </w:r>
    </w:p>
    <w:p>
      <w:pPr>
        <w:spacing w:after="0" w:line="163" w:lineRule="exact"/>
        <w:rPr>
          <w:sz w:val="20"/>
          <w:szCs w:val="20"/>
          <w:color w:val="auto"/>
        </w:rPr>
      </w:pPr>
    </w:p>
    <w:p>
      <w:pPr>
        <w:jc w:val="both"/>
        <w:ind w:left="2600" w:firstLine="648"/>
        <w:spacing w:after="0" w:line="222" w:lineRule="auto"/>
        <w:tabs>
          <w:tab w:leader="none" w:pos="388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applicable to such Incremental Term A Loan must be consistent with then-current market terms for tranche A term loans in the syndicated loan markets, as determined by the Administrative Agent in its discretion, and otherwise reasonably acceptable to the Administrative Agent;</w:t>
      </w:r>
    </w:p>
    <w:p>
      <w:pPr>
        <w:spacing w:after="0" w:line="162" w:lineRule="exact"/>
        <w:rPr>
          <w:sz w:val="20"/>
          <w:szCs w:val="20"/>
          <w:color w:val="auto"/>
        </w:rPr>
      </w:pPr>
    </w:p>
    <w:p>
      <w:pPr>
        <w:ind w:left="2600" w:firstLine="648"/>
        <w:spacing w:after="0" w:line="215" w:lineRule="auto"/>
        <w:rPr>
          <w:sz w:val="20"/>
          <w:szCs w:val="20"/>
          <w:color w:val="auto"/>
        </w:rPr>
      </w:pPr>
      <w:r>
        <w:rPr>
          <w:rFonts w:ascii="Times New Roman" w:cs="Times New Roman" w:eastAsia="Times New Roman" w:hAnsi="Times New Roman"/>
          <w:sz w:val="20"/>
          <w:szCs w:val="20"/>
          <w:color w:val="auto"/>
        </w:rPr>
        <w:t xml:space="preserve">(IV) such Incremental Term A Loan shall share ratably in any prepayments of the Term A Loan and any other Incremental Term A Loans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otherwise provide for more favorable</w:t>
      </w:r>
    </w:p>
    <w:p>
      <w:pPr>
        <w:ind w:left="2600"/>
        <w:spacing w:after="0" w:line="224" w:lineRule="auto"/>
        <w:rPr>
          <w:sz w:val="20"/>
          <w:szCs w:val="20"/>
          <w:color w:val="auto"/>
        </w:rPr>
      </w:pPr>
      <w:r>
        <w:rPr>
          <w:rFonts w:ascii="Times New Roman" w:cs="Times New Roman" w:eastAsia="Times New Roman" w:hAnsi="Times New Roman"/>
          <w:sz w:val="19"/>
          <w:szCs w:val="19"/>
          <w:color w:val="auto"/>
        </w:rPr>
        <w:t>prepayment treatment for the then outstanding Term A Loan and other Incremental Term A Loans) and shall</w:t>
      </w:r>
    </w:p>
    <w:p>
      <w:pPr>
        <w:ind w:left="2600"/>
        <w:spacing w:after="0" w:line="204" w:lineRule="auto"/>
        <w:rPr>
          <w:sz w:val="20"/>
          <w:szCs w:val="20"/>
          <w:color w:val="auto"/>
        </w:rPr>
      </w:pPr>
      <w:r>
        <w:rPr>
          <w:rFonts w:ascii="Times New Roman" w:cs="Times New Roman" w:eastAsia="Times New Roman" w:hAnsi="Times New Roman"/>
          <w:sz w:val="20"/>
          <w:szCs w:val="20"/>
          <w:color w:val="auto"/>
        </w:rPr>
        <w:t>have ratable voting rights with the Term A Loan and the other Incremental Term A Loans (or otherwise provide for more favorable voting rights for the then outstanding Term A Loan and other Incremental Term</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Loans).</w:t>
      </w:r>
    </w:p>
    <w:p>
      <w:pPr>
        <w:spacing w:after="0" w:line="167" w:lineRule="exact"/>
        <w:rPr>
          <w:sz w:val="20"/>
          <w:szCs w:val="20"/>
          <w:color w:val="auto"/>
        </w:rPr>
      </w:pPr>
    </w:p>
    <w:p>
      <w:pPr>
        <w:jc w:val="both"/>
        <w:ind w:left="1960" w:firstLine="640"/>
        <w:spacing w:after="0" w:line="226" w:lineRule="auto"/>
        <w:tabs>
          <w:tab w:leader="none" w:pos="325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Term Loan (other than any Incremental Term Loan structured as an increase of an existing tranche of Term Loans or Incremental Term Loans) that is an Incremental Term B Loan (each of the following is an “</w:t>
      </w:r>
      <w:r>
        <w:rPr>
          <w:rFonts w:ascii="Times New Roman" w:cs="Times New Roman" w:eastAsia="Times New Roman" w:hAnsi="Times New Roman"/>
          <w:sz w:val="20"/>
          <w:szCs w:val="20"/>
          <w:u w:val="single" w:color="auto"/>
          <w:color w:val="auto"/>
        </w:rPr>
        <w:t>Incremental Term B Loan Condition</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2600" w:firstLine="648"/>
        <w:spacing w:after="0" w:line="233" w:lineRule="auto"/>
        <w:tabs>
          <w:tab w:leader="none" w:pos="389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 Maturity Date with respect to such Incremental Term B Loan shall be as set forth in the Lender Joinder Agreement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date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5" w:name="page156"/>
    <w:bookmarkEnd w:id="155"/>
    <w:p>
      <w:pPr>
        <w:ind w:left="2600"/>
        <w:spacing w:after="0"/>
        <w:rPr>
          <w:sz w:val="20"/>
          <w:szCs w:val="20"/>
          <w:color w:val="auto"/>
        </w:rPr>
      </w:pPr>
      <w:r>
        <w:rPr>
          <w:rFonts w:ascii="Times New Roman" w:cs="Times New Roman" w:eastAsia="Times New Roman" w:hAnsi="Times New Roman"/>
          <w:sz w:val="20"/>
          <w:szCs w:val="20"/>
          <w:color w:val="auto"/>
        </w:rPr>
        <w:t>be earlier than the Maturity Date with respect to the Term B-6 Loan or any other then-existing Incremental Term B Loan;</w:t>
      </w:r>
    </w:p>
    <w:p>
      <w:pPr>
        <w:spacing w:after="0" w:line="148" w:lineRule="exact"/>
        <w:rPr>
          <w:sz w:val="20"/>
          <w:szCs w:val="20"/>
          <w:color w:val="auto"/>
        </w:rPr>
      </w:pPr>
    </w:p>
    <w:p>
      <w:pPr>
        <w:jc w:val="both"/>
        <w:ind w:left="2600" w:firstLine="648"/>
        <w:spacing w:after="0" w:line="222" w:lineRule="auto"/>
        <w:tabs>
          <w:tab w:leader="none" w:pos="388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scheduled principal amortization payments under such Incremental Term B Loan shall be as set forth in the Lender Joinder Agreement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Weighted Average Life to Maturity of such Incremental Term B Loan shall not be shorter than the then-remaining Weighted Average Life to Maturity of the Term B-6 Loan or any other then-existing Incremental Term B Loan;</w:t>
      </w:r>
    </w:p>
    <w:p>
      <w:pPr>
        <w:spacing w:after="0" w:line="162" w:lineRule="exact"/>
        <w:rPr>
          <w:sz w:val="20"/>
          <w:szCs w:val="20"/>
          <w:color w:val="auto"/>
        </w:rPr>
      </w:pPr>
    </w:p>
    <w:p>
      <w:pPr>
        <w:jc w:val="both"/>
        <w:ind w:left="2600" w:firstLine="648"/>
        <w:spacing w:after="0" w:line="212" w:lineRule="auto"/>
        <w:tabs>
          <w:tab w:leader="none" w:pos="388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All-In-Yield on such Incremental Term B Loan exceeds the All-In-Yield on the Term B-6 Loan or any other Incremental Term B Loan by more than fifty basis points (0.50%) per annum, then the Applicable Rate or fees payable by the Company with respect to the Term B-6 Loan and such other Incremental Term B Loans shall on the effective date of such Incremental Term B Loan be increased to the extent necessary to cause the All-In-Yield on the Term B-6 Loan and such other Incremental Term B Loans to be fifty basis points (0.50%) less than the All-In-Yield on such Incremental Term B Loan (such increase to be allocated as reasonably determined by the Administrative Agent in consultation with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2.02(f)(iv)(E)(III)</w:t>
      </w:r>
      <w:r>
        <w:rPr>
          <w:rFonts w:ascii="Times New Roman" w:cs="Times New Roman" w:eastAsia="Times New Roman" w:hAnsi="Times New Roman"/>
          <w:sz w:val="20"/>
          <w:szCs w:val="20"/>
          <w:color w:val="auto"/>
        </w:rPr>
        <w:t xml:space="preserve"> shall not apply if the Incremental Term Loan Maturity Date with respect to such Incremental Term B Loan is, at the time of incurrence, more than one (1) year after of the latest Maturity Date with respect to any then outstanding Term B-6 Loan or other Incremental Term B Loan;</w:t>
      </w:r>
    </w:p>
    <w:p>
      <w:pPr>
        <w:spacing w:after="0" w:line="149"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0"/>
          <w:szCs w:val="20"/>
          <w:color w:val="auto"/>
        </w:rPr>
        <w:t>(IV)</w:t>
        <w:tab/>
        <w:t>all other terms and conditions applicable to such Incremental Term B Loan must be</w:t>
      </w:r>
    </w:p>
    <w:p>
      <w:pPr>
        <w:ind w:left="2600"/>
        <w:spacing w:after="0" w:line="204" w:lineRule="auto"/>
        <w:rPr>
          <w:sz w:val="20"/>
          <w:szCs w:val="20"/>
          <w:color w:val="auto"/>
        </w:rPr>
      </w:pPr>
      <w:r>
        <w:rPr>
          <w:rFonts w:ascii="Times New Roman" w:cs="Times New Roman" w:eastAsia="Times New Roman" w:hAnsi="Times New Roman"/>
          <w:sz w:val="20"/>
          <w:szCs w:val="20"/>
          <w:color w:val="auto"/>
        </w:rPr>
        <w:t>consistent with then-current market terms for tranche B term loans in the syndicated loan markets, as determined by the Administrative Agent in its discretion, and otherwise reasonably acceptable to the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Administrative Agent; and</w:t>
      </w:r>
    </w:p>
    <w:p>
      <w:pPr>
        <w:spacing w:after="0" w:line="167" w:lineRule="exact"/>
        <w:rPr>
          <w:sz w:val="20"/>
          <w:szCs w:val="20"/>
          <w:color w:val="auto"/>
        </w:rPr>
      </w:pPr>
    </w:p>
    <w:p>
      <w:pPr>
        <w:jc w:val="both"/>
        <w:ind w:left="2600" w:firstLine="648"/>
        <w:spacing w:after="0" w:line="216" w:lineRule="auto"/>
        <w:tabs>
          <w:tab w:leader="none" w:pos="3887"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Incremental Term B Loan shall share ratably in any prepayments of the Term B-6 Loan and any other Incremental Term B Loans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otherwise provide for more favorable prepayment treatment for the then outstanding Term B-6 Loan and other Incremental Term B Loans) and shall have ratable voting rights with the Term B-6 Loan and the other Incremental Term B Loans (or otherwise provide for more favorable voting rights for the then outstanding Term B-6 Loan and other Incremental Term B Loans);</w:t>
      </w:r>
    </w:p>
    <w:p>
      <w:pPr>
        <w:spacing w:after="0" w:line="162" w:lineRule="exact"/>
        <w:rPr>
          <w:rFonts w:ascii="Times New Roman" w:cs="Times New Roman" w:eastAsia="Times New Roman" w:hAnsi="Times New Roman"/>
          <w:sz w:val="20"/>
          <w:szCs w:val="20"/>
          <w:color w:val="auto"/>
        </w:rPr>
      </w:pPr>
    </w:p>
    <w:p>
      <w:pPr>
        <w:jc w:val="both"/>
        <w:ind w:left="1960" w:firstLine="640"/>
        <w:spacing w:after="0" w:line="210" w:lineRule="auto"/>
        <w:tabs>
          <w:tab w:leader="none" w:pos="3255"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Incremental Term Loan may be structured as a customary bridge facility (to which the requirements of clauses (D) and (E) above in this Section 2.02(f)(iv) do not apply), so long as (1) at the initial maturity of such bridge facility, such bridge facility shall automatically convert to (or would be required to be exchanged for) Indebtedness that complies with clause (D) or (E) above in this Section 2.02(f)(iv), or such bridge facility is incurred with the intent to convert such bridge facility to permanent financing that complies with clause</w:t>
      </w:r>
    </w:p>
    <w:p>
      <w:pPr>
        <w:spacing w:after="0" w:line="1" w:lineRule="exact"/>
        <w:rPr>
          <w:rFonts w:ascii="Times New Roman" w:cs="Times New Roman" w:eastAsia="Times New Roman" w:hAnsi="Times New Roman"/>
          <w:sz w:val="20"/>
          <w:szCs w:val="20"/>
          <w:color w:val="auto"/>
        </w:rPr>
      </w:pPr>
    </w:p>
    <w:p>
      <w:pPr>
        <w:jc w:val="both"/>
        <w:ind w:left="1960" w:hanging="8"/>
        <w:spacing w:after="0" w:line="218" w:lineRule="auto"/>
        <w:tabs>
          <w:tab w:leader="none" w:pos="2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(E) above in this Section 2.02(f)(iv), and (2) the only prepayments required to be made on such bridge facility shall be such prepayments as are customary for similar bridge financings in light of then-prevailing market conditions (as determined by the Company in consultation with the Administrative Agent).</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4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Term Loan structured as an increase to an existing tranche of Term Loans or Incremental Term Loans under this Agreement, except as otherwise specifically set forth herein, all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6" w:name="page157"/>
    <w:bookmarkEnd w:id="156"/>
    <w:p>
      <w:pPr>
        <w:ind w:left="1960"/>
        <w:spacing w:after="0"/>
        <w:rPr>
          <w:sz w:val="20"/>
          <w:szCs w:val="20"/>
          <w:color w:val="auto"/>
        </w:rPr>
      </w:pPr>
      <w:r>
        <w:rPr>
          <w:rFonts w:ascii="Times New Roman" w:cs="Times New Roman" w:eastAsia="Times New Roman" w:hAnsi="Times New Roman"/>
          <w:sz w:val="20"/>
          <w:szCs w:val="20"/>
          <w:color w:val="auto"/>
        </w:rPr>
        <w:t>terms and conditions applicable to such Incremental Term Loan shall be identical to the terms and conditions</w:t>
      </w:r>
    </w:p>
    <w:p>
      <w:pPr>
        <w:ind w:left="1960" w:right="20"/>
        <w:spacing w:after="0" w:line="221" w:lineRule="auto"/>
        <w:rPr>
          <w:sz w:val="20"/>
          <w:szCs w:val="20"/>
          <w:color w:val="auto"/>
        </w:rPr>
      </w:pPr>
      <w:r>
        <w:rPr>
          <w:rFonts w:ascii="Times New Roman" w:cs="Times New Roman" w:eastAsia="Times New Roman" w:hAnsi="Times New Roman"/>
          <w:sz w:val="20"/>
          <w:szCs w:val="20"/>
          <w:color w:val="auto"/>
        </w:rPr>
        <w:t>applicable to the existing tranche of Term Loans or Incremental Term Loans that such Incremental Term Loan is increasing.</w:t>
      </w:r>
    </w:p>
    <w:p>
      <w:pPr>
        <w:spacing w:after="0" w:line="162" w:lineRule="exact"/>
        <w:rPr>
          <w:sz w:val="20"/>
          <w:szCs w:val="20"/>
          <w:color w:val="auto"/>
        </w:rPr>
      </w:pPr>
    </w:p>
    <w:p>
      <w:pPr>
        <w:ind w:left="1960" w:firstLine="640"/>
        <w:spacing w:after="0"/>
        <w:tabs>
          <w:tab w:leader="none" w:pos="324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shall be deemed revised to reflect the commitments and commitment percentages of the Incremental Term Loan Lenders as set forth in the applicable Lender Joinder Agreement;</w:t>
      </w:r>
    </w:p>
    <w:p>
      <w:pPr>
        <w:spacing w:after="0" w:line="147"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1"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Responsible Officer of the Parent shall deliver to the Administrative Agent a Pro Forma Compliance Certificate demonstrating that, upon giving effect to the institution of such Incremental Term Loan and any Permitted Acquisition, Investment or other transaction consummated in connection therewith, if applicable, in each case on a Pro Forma Basis, the Loan Parties would be in compliance with the financial covenants set forth in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as of the most recent fiscal quarter for which the Company was required to deliver financial statements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(it being understood and agreed that for purposes of calculating the Consolidated Leverage Ratio under this </w:t>
      </w:r>
      <w:r>
        <w:rPr>
          <w:rFonts w:ascii="Times New Roman" w:cs="Times New Roman" w:eastAsia="Times New Roman" w:hAnsi="Times New Roman"/>
          <w:sz w:val="19"/>
          <w:szCs w:val="19"/>
          <w:u w:val="single" w:color="auto"/>
          <w:color w:val="auto"/>
        </w:rPr>
        <w:t>clause (f)(iv)(I)</w:t>
      </w:r>
      <w:r>
        <w:rPr>
          <w:rFonts w:ascii="Times New Roman" w:cs="Times New Roman" w:eastAsia="Times New Roman" w:hAnsi="Times New Roman"/>
          <w:sz w:val="19"/>
          <w:szCs w:val="19"/>
          <w:color w:val="auto"/>
        </w:rPr>
        <w:t xml:space="preserve">, the identifiable proceeds of such Incremental Term Loan shall not qualify as Unrestricted Cash for the purposes of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of the definition of Consolidated Leverage Ratio);</w:t>
      </w:r>
    </w:p>
    <w:p>
      <w:pPr>
        <w:spacing w:after="0" w:line="163" w:lineRule="exact"/>
        <w:rPr>
          <w:rFonts w:ascii="Times New Roman" w:cs="Times New Roman" w:eastAsia="Times New Roman" w:hAnsi="Times New Roman"/>
          <w:sz w:val="19"/>
          <w:szCs w:val="19"/>
          <w:color w:val="auto"/>
        </w:rPr>
      </w:pPr>
    </w:p>
    <w:p>
      <w:pPr>
        <w:jc w:val="both"/>
        <w:ind w:left="1960" w:firstLine="640"/>
        <w:spacing w:after="0" w:line="210" w:lineRule="auto"/>
        <w:tabs>
          <w:tab w:leader="none" w:pos="32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precedent to such institution of such Incremental Term Loan and the effectiveness of the Lender Joinder Agreement, the Company shall deliver to the Administrative Agent a certificate of each Loan Party dated as of the date of such institution and effectiveness (in sufficient copies for each Lender) signed by a Responsible Officer of such Loan Party (x) certifying and attaching the resolutions adopted by such Loan Party approving or consenting to such Incremental Term Loan, and (y) in the case of the Company, certifying that, before and after giving effect to such Incremental Term Loan, (i) the representations and warranties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the other Loan Documents are true and correct in all material respects (and in all respects if any such representation or warranty is already qualified by materiality) on and as of the date of such institution and effectiveness,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the representations and warranties contained in subsections (a) and (b)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(ii) no Default or Event of Default exists; and</w:t>
      </w:r>
    </w:p>
    <w:p>
      <w:pPr>
        <w:spacing w:after="0" w:line="166" w:lineRule="exact"/>
        <w:rPr>
          <w:rFonts w:ascii="Times New Roman" w:cs="Times New Roman" w:eastAsia="Times New Roman" w:hAnsi="Times New Roman"/>
          <w:sz w:val="20"/>
          <w:szCs w:val="20"/>
          <w:color w:val="auto"/>
        </w:rPr>
      </w:pPr>
    </w:p>
    <w:p>
      <w:pPr>
        <w:ind w:left="1960" w:firstLine="640"/>
        <w:spacing w:after="0" w:line="233" w:lineRule="auto"/>
        <w:tabs>
          <w:tab w:leader="none" w:pos="324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become an Incremental Term Loan Lender and any such decision whether to become an Incremental Term Loan Lender shall be in such Lender’s sole discretion.</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increase of the Aggregate Revolving A Commitments, any increase in the Aggregate Revolving B Commitments, any increase in the Aggregate Revolving C Commitments, or institution of an Incremental Term Loan pursuant to this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the Administrative Agent shall have received (A) such amendments to the Collateral Documents as the Administrative Agent reasonably requests to cause the Collateral Documents to secure the Obligations after giving effect to such increase or Incremental Term Loan, (B) to the extent requested by the Administrative Agent, customary opinions of legal counsel to the Loan Parties, addressed to the Administrative Agent and each Lender (including each Person providing any portion of such increase or Incremental Term Loan), dated as of the effective date of such increase or Incremental Term Loan; and (C) such other documents and certificates it may reasonably request relating to the necessary authority for such increase or Incremental Term Loan and the validity of such increase or Incremental Term Loan,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57" w:name="page158"/>
    <w:bookmarkEnd w:id="157"/>
    <w:p>
      <w:pPr>
        <w:ind w:left="1300"/>
        <w:spacing w:after="0"/>
        <w:rPr>
          <w:sz w:val="20"/>
          <w:szCs w:val="20"/>
          <w:color w:val="auto"/>
        </w:rPr>
      </w:pPr>
      <w:r>
        <w:rPr>
          <w:rFonts w:ascii="Times New Roman" w:cs="Times New Roman" w:eastAsia="Times New Roman" w:hAnsi="Times New Roman"/>
          <w:sz w:val="20"/>
          <w:szCs w:val="20"/>
          <w:color w:val="auto"/>
        </w:rPr>
        <w:t>matters relevant thereto, all in form and substance reasonably satisfactory to the Administrative Agent.</w:t>
      </w:r>
    </w:p>
    <w:p>
      <w:pPr>
        <w:spacing w:after="0" w:line="189" w:lineRule="exact"/>
        <w:rPr>
          <w:sz w:val="20"/>
          <w:szCs w:val="20"/>
          <w:color w:val="auto"/>
        </w:rPr>
      </w:pPr>
    </w:p>
    <w:p>
      <w:pPr>
        <w:jc w:val="both"/>
        <w:ind w:left="1300" w:firstLine="652"/>
        <w:spacing w:after="0" w:line="221" w:lineRule="auto"/>
        <w:tabs>
          <w:tab w:leader="none" w:pos="2584"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commitments with respect to any increase of the Aggregate Revolving A Commitments, any increase of the Aggregate Revolving B Commitments, any increase in the Aggregate Revolving C Commitments, or institution of an Incremental Term Loan pursuant to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xml:space="preserve">, and the credit extensions thereunder, shall constitute Commitments and Credit Extensions under, and shall be entitled to all the benefits afforded by, this Agreement and the other Loan Documents, and shall, without limiting the foregoing, benefit equally and ratably from the security interests created by the Collateral Documents and any guarantees provided with respect to the Obligations. The Lenders hereby authorize the Administrative Agent to enter into, and the Lenders agree that this Agreement and the other Loan Documents shall be amended by, an agreement in writing entered into by the applicable Borrower(s), the Administrative Agent and each Person (including any existing Lender) that agrees to provide a portion of any increase of the Aggregate Revolving A Commitments, any increase of the Aggregate Revolving B Commitments, any increase of the Aggregate Revolving C Commitments, or institution of an Incremental Term Loan pursuant to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xml:space="preserve"> (each an “</w:t>
      </w:r>
      <w:r>
        <w:rPr>
          <w:rFonts w:ascii="Times New Roman" w:cs="Times New Roman" w:eastAsia="Times New Roman" w:hAnsi="Times New Roman"/>
          <w:sz w:val="19"/>
          <w:szCs w:val="19"/>
          <w:u w:val="single" w:color="auto"/>
          <w:color w:val="auto"/>
        </w:rPr>
        <w:t>Incremental Facility Amendment</w:t>
      </w:r>
      <w:r>
        <w:rPr>
          <w:rFonts w:ascii="Times New Roman" w:cs="Times New Roman" w:eastAsia="Times New Roman" w:hAnsi="Times New Roman"/>
          <w:sz w:val="19"/>
          <w:szCs w:val="19"/>
          <w:color w:val="auto"/>
        </w:rPr>
        <w:t xml:space="preserve">”), to the extent (and only to the extent) the Administrative Agent deems necessary in order to establish such increase or Incremental Term Loan on terms consistent with and/or to effect the provisions of this </w:t>
      </w:r>
      <w:r>
        <w:rPr>
          <w:rFonts w:ascii="Times New Roman" w:cs="Times New Roman" w:eastAsia="Times New Roman" w:hAnsi="Times New Roman"/>
          <w:sz w:val="19"/>
          <w:szCs w:val="19"/>
          <w:u w:val="single" w:color="auto"/>
          <w:color w:val="auto"/>
        </w:rPr>
        <w:t>Section 2.02(f)</w:t>
      </w:r>
      <w:r>
        <w:rPr>
          <w:rFonts w:ascii="Times New Roman" w:cs="Times New Roman" w:eastAsia="Times New Roman" w:hAnsi="Times New Roman"/>
          <w:sz w:val="19"/>
          <w:szCs w:val="19"/>
          <w:color w:val="auto"/>
        </w:rPr>
        <w:t>. The Administrative Agent shall promptly notify each Lender as to the effectiveness of each such increase or Incremental Term Loan.</w:t>
      </w:r>
    </w:p>
    <w:p>
      <w:pPr>
        <w:spacing w:after="0" w:line="166" w:lineRule="exact"/>
        <w:rPr>
          <w:rFonts w:ascii="Times New Roman" w:cs="Times New Roman" w:eastAsia="Times New Roman" w:hAnsi="Times New Roman"/>
          <w:sz w:val="19"/>
          <w:szCs w:val="19"/>
          <w:color w:val="auto"/>
        </w:rPr>
      </w:pPr>
    </w:p>
    <w:p>
      <w:pPr>
        <w:jc w:val="both"/>
        <w:ind w:left="660" w:right="20" w:firstLine="644"/>
        <w:spacing w:after="0" w:line="222" w:lineRule="auto"/>
        <w:tabs>
          <w:tab w:leader="none" w:pos="19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 Mechanism</w:t>
      </w:r>
      <w:r>
        <w:rPr>
          <w:rFonts w:ascii="Times New Roman" w:cs="Times New Roman" w:eastAsia="Times New Roman" w:hAnsi="Times New Roman"/>
          <w:sz w:val="20"/>
          <w:szCs w:val="20"/>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4"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the L/C Issuer agrees, in reliance upon the agreements of the Revolving A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(1) from time to time on any Business Day during the period from the Initial Borrowing Date until the Letter of Credit Expiration Date, to issue Letters of Credit denominated in Dollars or in one or more Alternative Currencies for the account of the Parent or any of its Subsidiaries, and to amend or extend Letters of Credit previously issued by it, in accordance with subsection (b) below, and (2) to honor drawings under the Letters of Credit; and (B) the Revolving A Lenders severally agree to participate in Letters of Credit issued for the account of the Parent or its Subsidiaries and any drawings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L/C Credit Extension with respect to any Letter of Credit, (v) the Total Revolving A Outstandings shall not exceed the Aggregate Revolving A Commitments, (w) the Total Revolving Outstandings shall not exceed the Aggregate Revolving Commitments,</w:t>
      </w:r>
    </w:p>
    <w:p>
      <w:pPr>
        <w:spacing w:after="0" w:line="1" w:lineRule="exact"/>
        <w:rPr>
          <w:rFonts w:ascii="Times New Roman" w:cs="Times New Roman" w:eastAsia="Times New Roman" w:hAnsi="Times New Roman"/>
          <w:sz w:val="19"/>
          <w:szCs w:val="19"/>
          <w:color w:val="auto"/>
        </w:rPr>
      </w:pPr>
    </w:p>
    <w:p>
      <w:pPr>
        <w:jc w:val="both"/>
        <w:ind w:left="1300" w:firstLine="4"/>
        <w:spacing w:after="0" w:line="210" w:lineRule="auto"/>
        <w:tabs>
          <w:tab w:leader="none" w:pos="1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A Swing Line Loans shall not exceed such Lender’s Revolving A Commitment and (y)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8" w:name="page159"/>
    <w:bookmarkEnd w:id="158"/>
    <w:p>
      <w:pPr>
        <w:ind w:left="1300"/>
        <w:spacing w:after="0"/>
        <w:rPr>
          <w:sz w:val="20"/>
          <w:szCs w:val="20"/>
          <w:color w:val="auto"/>
        </w:rPr>
      </w:pPr>
      <w:r>
        <w:rPr>
          <w:rFonts w:ascii="Times New Roman" w:cs="Times New Roman" w:eastAsia="Times New Roman" w:hAnsi="Times New Roman"/>
          <w:sz w:val="20"/>
          <w:szCs w:val="20"/>
          <w:color w:val="auto"/>
        </w:rPr>
        <w:t>foregoing period, obtain Letters of Credit to replace Letters of Credit that have expired or that have been drawn upon and reimbursed.</w:t>
      </w:r>
    </w:p>
    <w:p>
      <w:pPr>
        <w:spacing w:after="0" w:line="148" w:lineRule="exact"/>
        <w:rPr>
          <w:sz w:val="20"/>
          <w:szCs w:val="20"/>
          <w:color w:val="auto"/>
        </w:rPr>
      </w:pPr>
    </w:p>
    <w:p>
      <w:pPr>
        <w:ind w:left="2600" w:hanging="648"/>
        <w:spacing w:after="0"/>
        <w:tabs>
          <w:tab w:leader="none" w:pos="26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4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extension, unless the Required Lenders have approved such expiry date; or</w:t>
      </w:r>
    </w:p>
    <w:p>
      <w:pPr>
        <w:spacing w:after="0" w:line="160" w:lineRule="exact"/>
        <w:rPr>
          <w:rFonts w:ascii="Times New Roman" w:cs="Times New Roman" w:eastAsia="Times New Roman" w:hAnsi="Times New Roman"/>
          <w:sz w:val="20"/>
          <w:szCs w:val="20"/>
          <w:color w:val="auto"/>
        </w:rPr>
      </w:pPr>
    </w:p>
    <w:p>
      <w:pPr>
        <w:ind w:left="1960" w:firstLine="640"/>
        <w:spacing w:after="0"/>
        <w:tabs>
          <w:tab w:leader="none" w:pos="325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such requested Letter of Credit would occur after the Letter of Credit Expiration Date, unless all the Revolving A Lenders have approved such expiry date.</w:t>
      </w:r>
    </w:p>
    <w:p>
      <w:pPr>
        <w:spacing w:after="0" w:line="14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4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Eighteenth Amendment Effective Date, or shall impose upon the L/C Issuer any unreimbursed loss, cost or expense which was not applicable on the Eighteenth Amendment Effective Date and which the L/C Issuer in good faith deems material to it;</w:t>
      </w:r>
    </w:p>
    <w:p>
      <w:pPr>
        <w:spacing w:after="0" w:line="161" w:lineRule="exact"/>
        <w:rPr>
          <w:rFonts w:ascii="Times New Roman" w:cs="Times New Roman" w:eastAsia="Times New Roman" w:hAnsi="Times New Roman"/>
          <w:sz w:val="20"/>
          <w:szCs w:val="20"/>
          <w:color w:val="auto"/>
        </w:rPr>
      </w:pPr>
    </w:p>
    <w:p>
      <w:pPr>
        <w:ind w:left="1960" w:firstLine="640"/>
        <w:spacing w:after="0" w:line="233" w:lineRule="auto"/>
        <w:tabs>
          <w:tab w:leader="none" w:pos="325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60" w:lineRule="exact"/>
        <w:rPr>
          <w:rFonts w:ascii="Times New Roman" w:cs="Times New Roman" w:eastAsia="Times New Roman" w:hAnsi="Times New Roman"/>
          <w:sz w:val="20"/>
          <w:szCs w:val="20"/>
          <w:color w:val="auto"/>
        </w:rPr>
      </w:pPr>
    </w:p>
    <w:p>
      <w:pPr>
        <w:ind w:left="1960" w:firstLine="640"/>
        <w:spacing w:after="0"/>
        <w:tabs>
          <w:tab w:leader="none" w:pos="325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$500,000;</w:t>
      </w:r>
    </w:p>
    <w:p>
      <w:pPr>
        <w:spacing w:after="0" w:line="147" w:lineRule="exact"/>
        <w:rPr>
          <w:rFonts w:ascii="Times New Roman" w:cs="Times New Roman" w:eastAsia="Times New Roman" w:hAnsi="Times New Roman"/>
          <w:sz w:val="20"/>
          <w:szCs w:val="20"/>
          <w:color w:val="auto"/>
        </w:rPr>
      </w:pPr>
    </w:p>
    <w:p>
      <w:pPr>
        <w:ind w:left="1960" w:right="20" w:firstLine="640"/>
        <w:spacing w:after="0"/>
        <w:tabs>
          <w:tab w:leader="none" w:pos="324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to be denominated in a currency other than Dollars or an Alternative Currency;</w:t>
      </w:r>
    </w:p>
    <w:p>
      <w:pPr>
        <w:spacing w:after="0" w:line="161" w:lineRule="exact"/>
        <w:rPr>
          <w:rFonts w:ascii="Times New Roman" w:cs="Times New Roman" w:eastAsia="Times New Roman" w:hAnsi="Times New Roman"/>
          <w:sz w:val="20"/>
          <w:szCs w:val="20"/>
          <w:color w:val="auto"/>
        </w:rPr>
      </w:pPr>
    </w:p>
    <w:p>
      <w:pPr>
        <w:ind w:left="1960" w:firstLine="640"/>
        <w:spacing w:after="0" w:line="233" w:lineRule="auto"/>
        <w:tabs>
          <w:tab w:leader="none" w:pos="325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such requested Letter of Credit issue Letters of Credit in the requested currency; or</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55"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A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62" w:lineRule="exact"/>
        <w:rPr>
          <w:rFonts w:ascii="Times New Roman" w:cs="Times New Roman" w:eastAsia="Times New Roman" w:hAnsi="Times New Roman"/>
          <w:sz w:val="20"/>
          <w:szCs w:val="20"/>
          <w:color w:val="auto"/>
        </w:rPr>
      </w:pPr>
    </w:p>
    <w:p>
      <w:pPr>
        <w:ind w:left="1300" w:right="20" w:firstLine="652"/>
        <w:spacing w:after="0"/>
        <w:tabs>
          <w:tab w:leader="none" w:pos="258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the Letter of Credit in its amended form under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59" w:name="page160"/>
    <w:bookmarkEnd w:id="159"/>
    <w:p>
      <w:pPr>
        <w:jc w:val="both"/>
        <w:ind w:left="1300" w:firstLine="652"/>
        <w:spacing w:after="0" w:line="226" w:lineRule="auto"/>
        <w:tabs>
          <w:tab w:leader="none" w:pos="25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6" w:lineRule="auto"/>
        <w:tabs>
          <w:tab w:leader="none" w:pos="258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Revolving A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included the L/C Issuer with respect to such acts or omissions, and (B) as additionally provided herein with respect to the L/C Issuer.</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Procedures for Issuance and Amendment of Letters of Credit; Auto-Extension Letters of Credit.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8" w:lineRule="auto"/>
        <w:tabs>
          <w:tab w:leader="none" w:pos="2594"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five (5)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w:t>
      </w:r>
    </w:p>
    <w:p>
      <w:pPr>
        <w:spacing w:after="0" w:line="9" w:lineRule="exact"/>
        <w:rPr>
          <w:rFonts w:ascii="Times New Roman" w:cs="Times New Roman" w:eastAsia="Times New Roman" w:hAnsi="Times New Roman"/>
          <w:sz w:val="19"/>
          <w:szCs w:val="19"/>
          <w:color w:val="auto"/>
        </w:rPr>
      </w:pPr>
    </w:p>
    <w:p>
      <w:pPr>
        <w:jc w:val="both"/>
        <w:ind w:left="1300" w:right="20"/>
        <w:spacing w:after="0" w:line="21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61" w:lineRule="exact"/>
        <w:rPr>
          <w:rFonts w:ascii="Times New Roman" w:cs="Times New Roman" w:eastAsia="Times New Roman" w:hAnsi="Times New Roman"/>
          <w:sz w:val="19"/>
          <w:szCs w:val="19"/>
          <w:color w:val="auto"/>
        </w:rPr>
      </w:pPr>
    </w:p>
    <w:p>
      <w:pPr>
        <w:jc w:val="both"/>
        <w:ind w:left="1300" w:firstLine="652"/>
        <w:spacing w:after="0" w:line="213" w:lineRule="auto"/>
        <w:tabs>
          <w:tab w:leader="none" w:pos="259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not be satisfied, then, subject to the terms and conditions hereof, the L/C Issuer shall, on the requested date, issue a Letter of Credit for the account of the Parent or the applicable Subsidiary or enter into the applicable amendment, as the case may be, in each case in accordance with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60" w:name="page161"/>
    <w:bookmarkEnd w:id="160"/>
    <w:p>
      <w:pPr>
        <w:ind w:left="1300"/>
        <w:spacing w:after="0"/>
        <w:rPr>
          <w:sz w:val="20"/>
          <w:szCs w:val="20"/>
          <w:color w:val="auto"/>
        </w:rPr>
      </w:pPr>
      <w:r>
        <w:rPr>
          <w:rFonts w:ascii="Times New Roman" w:cs="Times New Roman" w:eastAsia="Times New Roman" w:hAnsi="Times New Roman"/>
          <w:sz w:val="20"/>
          <w:szCs w:val="20"/>
          <w:color w:val="auto"/>
        </w:rPr>
        <w:t>Issuer’s usual and customary business practices. The L/C Issuer may, at its option, make any Letter of Credit available by</w:t>
      </w: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causing any foreign or domestic branch or Affiliate of the L/C Issuer to issue such Letter of Credit;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Company and the Parent or such Subsidiary to reimburse the L/C</w:t>
      </w:r>
    </w:p>
    <w:p>
      <w:pPr>
        <w:ind w:left="1300"/>
        <w:spacing w:after="0" w:line="211" w:lineRule="auto"/>
        <w:rPr>
          <w:sz w:val="20"/>
          <w:szCs w:val="20"/>
          <w:color w:val="auto"/>
        </w:rPr>
      </w:pPr>
      <w:r>
        <w:rPr>
          <w:rFonts w:ascii="Times New Roman" w:cs="Times New Roman" w:eastAsia="Times New Roman" w:hAnsi="Times New Roman"/>
          <w:sz w:val="20"/>
          <w:szCs w:val="20"/>
          <w:color w:val="auto"/>
        </w:rPr>
        <w:t>Issuer with respect to such Letter of Credit in accordance with the terms of this Agreement. Immediately upon the issuance</w:t>
      </w:r>
    </w:p>
    <w:p>
      <w:pPr>
        <w:ind w:left="1300"/>
        <w:spacing w:after="0" w:line="215" w:lineRule="auto"/>
        <w:rPr>
          <w:sz w:val="20"/>
          <w:szCs w:val="20"/>
          <w:color w:val="auto"/>
        </w:rPr>
      </w:pPr>
      <w:r>
        <w:rPr>
          <w:rFonts w:ascii="Times New Roman" w:cs="Times New Roman" w:eastAsia="Times New Roman" w:hAnsi="Times New Roman"/>
          <w:sz w:val="19"/>
          <w:szCs w:val="19"/>
          <w:color w:val="auto"/>
        </w:rPr>
        <w:t>of each Letter of Credit, each Revolving A Lender shall be deemed to, and hereby irrevocably and unconditionally agrees to, purchase from the L/C Issuer a risk participation in such Letter of Credit in an amount equal to the product of such Lender’s</w:t>
      </w:r>
    </w:p>
    <w:p>
      <w:pPr>
        <w:ind w:left="1300"/>
        <w:spacing w:after="0"/>
        <w:rPr>
          <w:sz w:val="20"/>
          <w:szCs w:val="20"/>
          <w:color w:val="auto"/>
        </w:rPr>
      </w:pPr>
      <w:r>
        <w:rPr>
          <w:rFonts w:ascii="Times New Roman" w:cs="Times New Roman" w:eastAsia="Times New Roman" w:hAnsi="Times New Roman"/>
          <w:sz w:val="20"/>
          <w:szCs w:val="20"/>
          <w:color w:val="auto"/>
        </w:rPr>
        <w:t xml:space="preserve">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67" w:lineRule="exact"/>
        <w:rPr>
          <w:sz w:val="20"/>
          <w:szCs w:val="20"/>
          <w:color w:val="auto"/>
        </w:rPr>
      </w:pPr>
    </w:p>
    <w:p>
      <w:pPr>
        <w:jc w:val="both"/>
        <w:ind w:left="1300" w:firstLine="652"/>
        <w:spacing w:after="0" w:line="209" w:lineRule="auto"/>
        <w:tabs>
          <w:tab w:leader="none" w:pos="2596"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Revolving A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Pro Rata Facilities Lenders have elected not to permit such extension or (2) from the Administrative Agent, any Revolving A Lender or the Company that one or more of the applicable conditions specified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is not then satisfied, and in each case directing the L/C Issuer not to permit such extension.</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Drawings and Reimbursements; Funding of Participations.</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9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drawing under such Letter of Credit, the L/C Issuer shall notify the Company and the Administrative Agent thereof. In the case of a Letter of Credit denominated in an Alternative Currency, the Company shall reimburse the L/C Issuer in such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(x) 11:00 a.m. on the date of any payment by the L/C Issuer under a Letter of Credit to be reimbursed in Dollars, or the Applicable Time on the date of any payment by the L/C Issuer under a Letter of Credit to be reimbursed in an Alternative Currency, or (y) if the Company has not received notice of such payment from the L/C Issuer by 11:00 a.m. on such date of payment by the L/C Issuer, 10:00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20"/>
          <w:szCs w:val="20"/>
          <w:color w:val="auto"/>
        </w:rPr>
        <w:t>on the next succeeding Business Day following the date the Company receives notice of such payment from the L/C Issuer</w:t>
      </w:r>
    </w:p>
    <w:p>
      <w:pPr>
        <w:ind w:left="1300"/>
        <w:spacing w:after="0" w:line="204" w:lineRule="auto"/>
        <w:rPr>
          <w:sz w:val="20"/>
          <w:szCs w:val="20"/>
          <w:color w:val="auto"/>
        </w:rPr>
      </w:pPr>
      <w:r>
        <w:rPr>
          <w:rFonts w:ascii="Times New Roman" w:cs="Times New Roman" w:eastAsia="Times New Roman" w:hAnsi="Times New Roman"/>
          <w:sz w:val="20"/>
          <w:szCs w:val="20"/>
          <w:color w:val="auto"/>
        </w:rPr>
        <w:t>(each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Company shall reimburse the L/C Issuer through the Administrative Agent in an amount equal to the amount of such drawing and in the applicable currency. In the event that (A) a drawing denominated in</w:t>
      </w:r>
    </w:p>
    <w:p>
      <w:pPr>
        <w:ind w:left="1300"/>
        <w:spacing w:after="0" w:line="211" w:lineRule="auto"/>
        <w:rPr>
          <w:sz w:val="20"/>
          <w:szCs w:val="20"/>
          <w:color w:val="auto"/>
        </w:rPr>
      </w:pPr>
      <w:r>
        <w:rPr>
          <w:rFonts w:ascii="Times New Roman" w:cs="Times New Roman" w:eastAsia="Times New Roman" w:hAnsi="Times New Roman"/>
          <w:sz w:val="20"/>
          <w:szCs w:val="20"/>
          <w:color w:val="auto"/>
        </w:rPr>
        <w:t xml:space="preserve">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Dollar amount paid by the Company, whether on or after the Honor Date, shall not be adequate on the date of that payment to purchase in accordance with normal banking procedures a sum denominated in the Alternative Currency equal to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drawing, the Company agrees, as a separate and independent obligation, to indemnify the L/C Issuer for the loss resulting</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from its inability on that date to purchase the Alternative Currency in the full amount of the drawing. If the Company fails to so reimburse the L/C Issuer by such time, the Administrative Agent shall promptly notify each Revolving A Lender of the</w:t>
      </w:r>
    </w:p>
    <w:p>
      <w:pPr>
        <w:ind w:left="1300"/>
        <w:spacing w:after="0" w:line="222" w:lineRule="auto"/>
        <w:rPr>
          <w:sz w:val="20"/>
          <w:szCs w:val="20"/>
          <w:color w:val="auto"/>
        </w:rPr>
      </w:pPr>
      <w:r>
        <w:rPr>
          <w:rFonts w:ascii="Times New Roman" w:cs="Times New Roman" w:eastAsia="Times New Roman" w:hAnsi="Times New Roman"/>
          <w:sz w:val="19"/>
          <w:szCs w:val="19"/>
          <w:color w:val="auto"/>
        </w:rPr>
        <w:t>Honor Date, the amount of the unreimbursed drawing (expressed in Dollars in the amount of the Dollar Equivalent thereof in</w:t>
      </w:r>
    </w:p>
    <w:p>
      <w:pPr>
        <w:ind w:left="1300"/>
        <w:spacing w:after="0" w:line="215" w:lineRule="auto"/>
        <w:rPr>
          <w:sz w:val="20"/>
          <w:szCs w:val="20"/>
          <w:color w:val="auto"/>
        </w:rPr>
      </w:pPr>
      <w:r>
        <w:rPr>
          <w:rFonts w:ascii="Times New Roman" w:cs="Times New Roman" w:eastAsia="Times New Roman" w:hAnsi="Times New Roman"/>
          <w:sz w:val="19"/>
          <w:szCs w:val="19"/>
          <w:color w:val="auto"/>
        </w:rPr>
        <w:t>the case of a Letter of Credit denominated in an Alternative Currency) (the “</w:t>
      </w:r>
      <w:r>
        <w:rPr>
          <w:rFonts w:ascii="Times New Roman" w:cs="Times New Roman" w:eastAsia="Times New Roman" w:hAnsi="Times New Roman"/>
          <w:sz w:val="19"/>
          <w:szCs w:val="19"/>
          <w:u w:val="single" w:color="auto"/>
          <w:color w:val="auto"/>
        </w:rPr>
        <w:t>Unreimbursed Amount</w:t>
      </w:r>
      <w:r>
        <w:rPr>
          <w:rFonts w:ascii="Times New Roman" w:cs="Times New Roman" w:eastAsia="Times New Roman" w:hAnsi="Times New Roman"/>
          <w:sz w:val="19"/>
          <w:szCs w:val="19"/>
          <w:color w:val="auto"/>
        </w:rPr>
        <w:t>”), and the amount of such Lender’s Applicable Percentage thereof. In such event, the Company shall be deemed to have requested a Borrowing of</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Revolving A Loans that are Base Rate Loans to be disbursed on the Honor Date in an amount equal to the Unreimbursed</w:t>
      </w: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 xml:space="preserve">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(other than the delivery of a Loan Notice) and provided that,</w:t>
      </w:r>
    </w:p>
    <w:p>
      <w:pPr>
        <w:ind w:left="1300"/>
        <w:spacing w:after="0" w:line="211" w:lineRule="auto"/>
        <w:rPr>
          <w:sz w:val="20"/>
          <w:szCs w:val="20"/>
          <w:color w:val="auto"/>
        </w:rPr>
      </w:pPr>
      <w:r>
        <w:rPr>
          <w:rFonts w:ascii="Times New Roman" w:cs="Times New Roman" w:eastAsia="Times New Roman" w:hAnsi="Times New Roman"/>
          <w:sz w:val="20"/>
          <w:szCs w:val="20"/>
          <w:color w:val="auto"/>
        </w:rPr>
        <w:t>after giving effect to such Borrowing, (A) the Total Revolving A Outstandings shall not exceed the Aggregate Revolving A</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Commitments and (B) the Total Revolving Outstandings shall not exceed the Aggregate Revolving Commitments.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w:t>
      </w:r>
    </w:p>
    <w:p>
      <w:pPr>
        <w:spacing w:after="0" w:line="1"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 xml:space="preserve">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62" w:lineRule="exact"/>
        <w:rPr>
          <w:sz w:val="20"/>
          <w:szCs w:val="20"/>
          <w:color w:val="auto"/>
        </w:rPr>
      </w:pPr>
    </w:p>
    <w:p>
      <w:pPr>
        <w:jc w:val="both"/>
        <w:ind w:left="1300" w:firstLine="652"/>
        <w:spacing w:after="0" w:line="215" w:lineRule="auto"/>
        <w:tabs>
          <w:tab w:leader="none" w:pos="259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A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Revolving A Lender that so makes funds available shall be deemed to have made a Revolving A Loan that is a Base Rate Loan to the Company in such amount. The Administrative Agent shall remit the funds so received to the L/C Issuer in Dollars.</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Borrowing of Base Rate Loans because the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A Lender’s payment to the Administrative Agent for the account of the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8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A Lender funds its Revolving A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Lender’s Applicable Percentage of such amount shall be solely for the account of the L/C Issuer.</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A Lender’s obligation to make Revolving A Loans or L/C Advances to reimburse the L/C Issuer for amounts drawn under Letters of Credit,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20"/>
          <w:szCs w:val="20"/>
          <w:color w:val="auto"/>
        </w:rPr>
        <w:t xml:space="preserve">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shall be absolute and unconditional and shall not be affected by any circumstance,</w:t>
      </w: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including (A) any setoff, counterclaim, recoupment, defense or other right which such Lender may have against the L/C Issuer, the Company or any other Person for any reason whatsoever; (B) the occurrence or continuance of a Default, or (C)</w:t>
      </w:r>
    </w:p>
    <w:p>
      <w:pPr>
        <w:ind w:left="1300"/>
        <w:spacing w:after="0" w:line="211" w:lineRule="auto"/>
        <w:rPr>
          <w:sz w:val="20"/>
          <w:szCs w:val="20"/>
          <w:color w:val="auto"/>
        </w:rPr>
      </w:pPr>
      <w:r>
        <w:rPr>
          <w:rFonts w:ascii="Times New Roman" w:cs="Times New Roman" w:eastAsia="Times New Roman" w:hAnsi="Times New Roman"/>
          <w:sz w:val="20"/>
          <w:szCs w:val="20"/>
          <w:color w:val="auto"/>
        </w:rPr>
        <w:t xml:space="preserve">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Revolving A Lender’s obligation to make Revolving A Loans pursuant to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(other than delivery of a Loan Notice). No such making of an L/C Advance shall relieve or otherwise</w:t>
      </w:r>
    </w:p>
    <w:p>
      <w:pPr>
        <w:ind w:left="1300"/>
        <w:spacing w:after="0" w:line="228" w:lineRule="auto"/>
        <w:rPr>
          <w:sz w:val="20"/>
          <w:szCs w:val="20"/>
          <w:color w:val="auto"/>
        </w:rPr>
      </w:pPr>
      <w:r>
        <w:rPr>
          <w:rFonts w:ascii="Times New Roman" w:cs="Times New Roman" w:eastAsia="Times New Roman" w:hAnsi="Times New Roman"/>
          <w:sz w:val="20"/>
          <w:szCs w:val="20"/>
          <w:color w:val="auto"/>
        </w:rPr>
        <w:t>impair the obligation of the Company to reimburse the L/C Issuer for the amount of any payment made by the L/C Issuer under any Letter of Credit, together with interest as provided herein.</w:t>
      </w:r>
    </w:p>
    <w:p>
      <w:pPr>
        <w:spacing w:after="0" w:line="149" w:lineRule="exact"/>
        <w:rPr>
          <w:sz w:val="20"/>
          <w:szCs w:val="20"/>
          <w:color w:val="auto"/>
        </w:rPr>
      </w:pPr>
    </w:p>
    <w:p>
      <w:pPr>
        <w:jc w:val="both"/>
        <w:ind w:left="1300" w:firstLine="652"/>
        <w:spacing w:after="0" w:line="212" w:lineRule="auto"/>
        <w:tabs>
          <w:tab w:leader="none" w:pos="258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A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Revolving A Lender pays such amount (with interest and fees as aforesaid), the amount so paid shall constitute such Lender’s Revolving A Loan included in the relevant Borrowing or L/C Advance in respect of the relevant L/C Borrowing, as the case may be. A certificate of the L/C Issuer submitted to any Revolving A Lender (through the Administrative Agent) with respect to any amounts owing under this clause (vi) shall be conclusive absent manifest error.</w:t>
      </w:r>
    </w:p>
    <w:p>
      <w:pPr>
        <w:spacing w:after="0" w:line="15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Revolving A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and in the same funds as those received by the Administrative Agent.</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5"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L/C Issuer in its discretion), each Revolving A Lender shall pay to the Administrative Agent for the account of the L/C Issuer its Applicable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per annum equal to the applicable Overnight Rate from time to time in effect. The obligations of the Revolving A Lenders under this clause shall survive the payment in full of the Obligations and the termination of this Agreement.</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3" w:name="page164"/>
    <w:bookmarkEnd w:id="163"/>
    <w:p>
      <w:pPr>
        <w:ind w:left="2600" w:hanging="648"/>
        <w:spacing w:after="0"/>
        <w:tabs>
          <w:tab w:leader="none" w:pos="26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9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Parent,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Company or any waiver by the L/C Issuer which does not in fact materially prejudice the Company;</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7" w:lineRule="exact"/>
        <w:rPr>
          <w:rFonts w:ascii="Times New Roman" w:cs="Times New Roman" w:eastAsia="Times New Roman" w:hAnsi="Times New Roman"/>
          <w:sz w:val="20"/>
          <w:szCs w:val="20"/>
          <w:color w:val="auto"/>
        </w:rPr>
      </w:pPr>
    </w:p>
    <w:p>
      <w:pPr>
        <w:ind w:left="1300" w:right="20" w:firstLine="652"/>
        <w:spacing w:after="0"/>
        <w:tabs>
          <w:tab w:leader="none" w:pos="258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any Loan Party or any Subsidiary or in the relevant currency markets generally; or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any Loan Party or any Subsidiary.</w:t>
      </w:r>
    </w:p>
    <w:p>
      <w:pPr>
        <w:spacing w:after="0" w:line="17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59" w:lineRule="exact"/>
        <w:rPr>
          <w:sz w:val="20"/>
          <w:szCs w:val="20"/>
          <w:color w:val="auto"/>
        </w:rPr>
      </w:pPr>
    </w:p>
    <w:p>
      <w:pPr>
        <w:jc w:val="both"/>
        <w:ind w:left="660" w:firstLine="644"/>
        <w:spacing w:after="0" w:line="220" w:lineRule="auto"/>
        <w:tabs>
          <w:tab w:leader="none" w:pos="195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Each Lender and the Company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9"/>
          <w:szCs w:val="19"/>
          <w:color w:val="auto"/>
        </w:rPr>
        <w:t>participant or assignee of the L/C Issuer shall be liable to any Lender for (i) any action taken or omitted in connection herewith at the</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request or with the approval of the Lenders , the Required Lenders or the Required Pro Rata Facilities Lenders, as applicable; (ii) any action taken or omitted in the absence of gross negligence or willful misconduct; or (iii) the due execution, effectiveness, validity or</w:t>
      </w:r>
    </w:p>
    <w:p>
      <w:pPr>
        <w:ind w:left="660"/>
        <w:spacing w:after="0" w:line="211" w:lineRule="auto"/>
        <w:rPr>
          <w:sz w:val="20"/>
          <w:szCs w:val="20"/>
          <w:color w:val="auto"/>
        </w:rPr>
      </w:pPr>
      <w:r>
        <w:rPr>
          <w:rFonts w:ascii="Times New Roman" w:cs="Times New Roman" w:eastAsia="Times New Roman" w:hAnsi="Times New Roman"/>
          <w:sz w:val="20"/>
          <w:szCs w:val="20"/>
          <w:color w:val="auto"/>
        </w:rPr>
        <w:t>enforceability of any document or instrument related to any Letter of Credit or Issuer Document. The Company hereby assumes all</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assumption is not intended to, and shall not, preclude the Company’s pursuing such rights and remedies as it may have against</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beneficiary or transferee at law or under any other agreement. None of the L/C Issuer, the Administrative Agent, any of their</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w:t>
      </w:r>
    </w:p>
    <w:p>
      <w:pPr>
        <w:ind w:left="660"/>
        <w:spacing w:after="0" w:line="211" w:lineRule="auto"/>
        <w:rPr>
          <w:sz w:val="20"/>
          <w:szCs w:val="20"/>
          <w:color w:val="auto"/>
        </w:rPr>
      </w:pPr>
      <w:r>
        <w:rPr>
          <w:rFonts w:ascii="Times New Roman" w:cs="Times New Roman" w:eastAsia="Times New Roman" w:hAnsi="Times New Roman"/>
          <w:sz w:val="20"/>
          <w:szCs w:val="20"/>
          <w:color w:val="auto"/>
        </w:rPr>
        <w:t>notwithstanding, the Company may have a claim against the L/C Issuer, and the L/C Issuer may be liable to the Company, to the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extent, but only to the extent, of any direct, as opposed to consequential or exemplary, damages suffered by the Company which the Company proves were caused by the L/C Issuer’s willful misconduct or gross negligence or the L/C Issuer’s willful failure to pay</w:t>
      </w:r>
    </w:p>
    <w:p>
      <w:pPr>
        <w:ind w:left="660"/>
        <w:spacing w:after="0" w:line="211" w:lineRule="auto"/>
        <w:rPr>
          <w:sz w:val="20"/>
          <w:szCs w:val="20"/>
          <w:color w:val="auto"/>
        </w:rPr>
      </w:pPr>
      <w:r>
        <w:rPr>
          <w:rFonts w:ascii="Times New Roman" w:cs="Times New Roman" w:eastAsia="Times New Roman" w:hAnsi="Times New Roman"/>
          <w:sz w:val="20"/>
          <w:szCs w:val="20"/>
          <w:color w:val="auto"/>
        </w:rPr>
        <w:t>under any Letter of Credit after the presentation to it by the beneficiary of a sight draft and certificate(s) strictly complying with the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terms and conditions of a Letter of Credit unless the L/C Issuer is prevented or prohibited from so paying as a result of any order or directive of any court or other Governmental Authority. In furtherance and not in limitation of the foregoing, the L/C Issuer may</w:t>
      </w:r>
    </w:p>
    <w:p>
      <w:pPr>
        <w:ind w:left="660"/>
        <w:spacing w:after="0" w:line="211" w:lineRule="auto"/>
        <w:rPr>
          <w:sz w:val="20"/>
          <w:szCs w:val="20"/>
          <w:color w:val="auto"/>
        </w:rPr>
      </w:pPr>
      <w:r>
        <w:rPr>
          <w:rFonts w:ascii="Times New Roman" w:cs="Times New Roman" w:eastAsia="Times New Roman" w:hAnsi="Times New Roman"/>
          <w:sz w:val="20"/>
          <w:szCs w:val="20"/>
          <w:color w:val="auto"/>
        </w:rPr>
        <w:t>accept documents that appear on their face to be in order, without responsibility for further investigation, regardless of any notice or</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information to the contrary, and the L/C Issuer shall not be responsible for the validity or sufficiency of any instrument transferring or assigning or purporting to transfer or assign a Letter of Credit or the rights or benefits thereunder or proceeds thereof, in whole or</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in part, which may prove to be invalid or ineffective for any reason. The L/C Issuer may send a Letter of Credit or conduct any communication to or from the beneficiary via the Society for Worldwide Interbank Financial Telecommunication (“SWIFT”)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message or overnight courier, or any other commercially reasonable means of communicating with a beneficiary.</w:t>
      </w:r>
    </w:p>
    <w:p>
      <w:pPr>
        <w:spacing w:after="0" w:line="167" w:lineRule="exact"/>
        <w:rPr>
          <w:sz w:val="20"/>
          <w:szCs w:val="20"/>
          <w:color w:val="auto"/>
        </w:rPr>
      </w:pPr>
    </w:p>
    <w:p>
      <w:pPr>
        <w:jc w:val="both"/>
        <w:ind w:left="660" w:firstLine="644"/>
        <w:spacing w:after="0" w:line="213" w:lineRule="auto"/>
        <w:tabs>
          <w:tab w:leader="none" w:pos="19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Limitation of Liability</w:t>
      </w:r>
      <w:r>
        <w:rPr>
          <w:rFonts w:ascii="Times New Roman" w:cs="Times New Roman" w:eastAsia="Times New Roman" w:hAnsi="Times New Roman"/>
          <w:sz w:val="20"/>
          <w:szCs w:val="20"/>
          <w:color w:val="auto"/>
        </w:rPr>
        <w:t>. Unless otherwise expressly agreed by the L/C Issuer and the Company when a Letter of Credit is issued, the rules of the ISP shall apply to each Letter of Credit. Notwithstanding the foregoing, the L/C Issuer shall not be responsible to any Loan Party or Subsidiary for, and the L/C Issuer’s rights and remedies against the Loan Parties and Subsidiaries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Company shall pay to the Administrative Agent for the account of each Revolving A Lender in accordance with its Applicable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maximum amount available to be drawn under such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payable, to the maximum extent permitted by applicable Law, to the other Revolving A Lenders in accordance with the upward adjustments in their respective Applicable Percentages allocable to such Letter of Credit pursuant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Letter of Credit Fees shall be (i) computed on a quarterly basis in arrears and (ii) due and payable on the first Business Day after the end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20"/>
          <w:szCs w:val="20"/>
          <w:color w:val="auto"/>
        </w:rPr>
        <w:t>March, June, September and December, commencing with the first such date to occur after the issuance of such Letter of Credit, on</w:t>
      </w:r>
    </w:p>
    <w:p>
      <w:pPr>
        <w:ind w:left="660"/>
        <w:spacing w:after="0" w:line="204" w:lineRule="auto"/>
        <w:rPr>
          <w:sz w:val="20"/>
          <w:szCs w:val="20"/>
          <w:color w:val="auto"/>
        </w:rPr>
      </w:pPr>
      <w:r>
        <w:rPr>
          <w:rFonts w:ascii="Times New Roman" w:cs="Times New Roman" w:eastAsia="Times New Roman" w:hAnsi="Times New Roman"/>
          <w:sz w:val="20"/>
          <w:szCs w:val="20"/>
          <w:color w:val="auto"/>
        </w:rPr>
        <w:t>the Letter of Credit Expiration Date and thereafter on demand. If there is any change in the Applicable Rate during any quarter, the daily amount available to be drawn under each Letter of Credit shall be computed and multiplied by the Applicable Rate separately</w:t>
      </w:r>
    </w:p>
    <w:p>
      <w:pPr>
        <w:ind w:left="660"/>
        <w:spacing w:after="0" w:line="211" w:lineRule="auto"/>
        <w:rPr>
          <w:sz w:val="20"/>
          <w:szCs w:val="20"/>
          <w:color w:val="auto"/>
        </w:rPr>
      </w:pPr>
      <w:r>
        <w:rPr>
          <w:rFonts w:ascii="Times New Roman" w:cs="Times New Roman" w:eastAsia="Times New Roman" w:hAnsi="Times New Roman"/>
          <w:sz w:val="20"/>
          <w:szCs w:val="20"/>
          <w:color w:val="auto"/>
        </w:rPr>
        <w:t>for each period during such quarter that such Applicable Rate was in effect. Notwithstanding anything to the contrary contained</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herein, upon the request of the Required Pro Rata Facilities Lenders while any Event of Default exists, all Letter of Credit Fees shall accrue at the Default Rate.</w:t>
      </w:r>
    </w:p>
    <w:p>
      <w:pPr>
        <w:spacing w:after="0" w:line="162" w:lineRule="exact"/>
        <w:rPr>
          <w:sz w:val="20"/>
          <w:szCs w:val="20"/>
          <w:color w:val="auto"/>
        </w:rPr>
      </w:pPr>
    </w:p>
    <w:p>
      <w:pPr>
        <w:jc w:val="both"/>
        <w:ind w:left="660" w:firstLine="644"/>
        <w:spacing w:after="0" w:line="211" w:lineRule="auto"/>
        <w:tabs>
          <w:tab w:leader="none" w:pos="195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The Company shall pay directly to the L/C Issuer for its own account, in Dollars, a fronting fee with respect to each Letter of Credit, at the rate per annum specified in the Fee Letter, computed on the Dollar Equivalent of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65"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the Parent or a Subsidiary, the Company shall be obligated to reimburse the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Facility</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94"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each Revolving A Swing Line Lender, in reliance upon the agreements of the other Revolving A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shall make loans to the Company and the Additional Borrower, in Dollars (each such loan to the Company or the Additional Borrower, a “</w:t>
      </w:r>
      <w:r>
        <w:rPr>
          <w:rFonts w:ascii="Times New Roman" w:cs="Times New Roman" w:eastAsia="Times New Roman" w:hAnsi="Times New Roman"/>
          <w:sz w:val="20"/>
          <w:szCs w:val="20"/>
          <w:u w:val="single" w:color="auto"/>
          <w:color w:val="auto"/>
        </w:rPr>
        <w:t>Revolving A Swing 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from time to time on any Business Day during the Availability Period for the Revolving A Commitments in an aggregate amount not to exceed at any time outstanding the amount of the Revolving A Swing Line Loan Sublimit, notwithstanding the fact that such Revolving A Swing Line Loans, when aggregated with the Applicable Percentage of the Outstanding Amount of Revolving A Loans and L/C Obligations of such Lender acting as such Revolving A Swing Line Lender, may exceed the amount of such Lender’s Revolving A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Revolving A Swing Line Loan, (A) the Total Revolving Outstandings shall not exceed the Aggregate Revolving Commitments, (B) the Total Revolving A Outstandings shall not exceed the Aggregate Revolving A Commitments, (C) 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A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20"/>
          <w:szCs w:val="20"/>
          <w:color w:val="auto"/>
        </w:rPr>
        <w:t>Line Loans shall not exceed such Lender’s Revolving A Commitment, (D) the aggregate amount of the outstanding</w:t>
      </w:r>
    </w:p>
    <w:p>
      <w:pPr>
        <w:ind w:left="1300"/>
        <w:spacing w:after="0" w:line="215" w:lineRule="auto"/>
        <w:rPr>
          <w:sz w:val="20"/>
          <w:szCs w:val="20"/>
          <w:color w:val="auto"/>
        </w:rPr>
      </w:pPr>
      <w:r>
        <w:rPr>
          <w:rFonts w:ascii="Times New Roman" w:cs="Times New Roman" w:eastAsia="Times New Roman" w:hAnsi="Times New Roman"/>
          <w:sz w:val="19"/>
          <w:szCs w:val="19"/>
          <w:color w:val="auto"/>
        </w:rPr>
        <w:t>Revolving A Swing Line Loans issued by any Revolving A Swing Line Lender shall not exceed such Revolving A Swing Line Lender’s Revolving A Swing Line Commitment, and (E) the aggregate Outstanding Amount of all Revolving A Swing</w:t>
      </w:r>
    </w:p>
    <w:p>
      <w:pPr>
        <w:ind w:left="1300"/>
        <w:spacing w:after="0" w:line="211" w:lineRule="auto"/>
        <w:rPr>
          <w:sz w:val="20"/>
          <w:szCs w:val="20"/>
          <w:color w:val="auto"/>
        </w:rPr>
      </w:pPr>
      <w:r>
        <w:rPr>
          <w:rFonts w:ascii="Times New Roman" w:cs="Times New Roman" w:eastAsia="Times New Roman" w:hAnsi="Times New Roman"/>
          <w:sz w:val="20"/>
          <w:szCs w:val="20"/>
          <w:color w:val="auto"/>
        </w:rPr>
        <w:t xml:space="preserve">Line Loans shall not exceed the Revolving A Swing Line Loan Sublimit;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(1) no Borrower shall</w:t>
      </w:r>
    </w:p>
    <w:p>
      <w:pPr>
        <w:ind w:left="1300"/>
        <w:spacing w:after="0" w:line="204" w:lineRule="auto"/>
        <w:rPr>
          <w:sz w:val="20"/>
          <w:szCs w:val="20"/>
          <w:color w:val="auto"/>
        </w:rPr>
      </w:pPr>
      <w:r>
        <w:rPr>
          <w:rFonts w:ascii="Times New Roman" w:cs="Times New Roman" w:eastAsia="Times New Roman" w:hAnsi="Times New Roman"/>
          <w:sz w:val="20"/>
          <w:szCs w:val="20"/>
          <w:color w:val="auto"/>
        </w:rPr>
        <w:t>use the proceeds of any Revolving A Swing Line Loan to refinance any outstanding Swing Line Loan and (2) no Revolving A Swing Line Lender shall be under any obligation to make any Revolving A Swing Line Loan if it shall determine (which</w:t>
      </w:r>
    </w:p>
    <w:p>
      <w:pPr>
        <w:ind w:left="1300"/>
        <w:spacing w:after="0" w:line="211" w:lineRule="auto"/>
        <w:rPr>
          <w:sz w:val="20"/>
          <w:szCs w:val="20"/>
          <w:color w:val="auto"/>
        </w:rPr>
      </w:pPr>
      <w:r>
        <w:rPr>
          <w:rFonts w:ascii="Times New Roman" w:cs="Times New Roman" w:eastAsia="Times New Roman" w:hAnsi="Times New Roman"/>
          <w:sz w:val="20"/>
          <w:szCs w:val="20"/>
          <w:color w:val="auto"/>
        </w:rPr>
        <w:t>determination shall be conclusive and binding absent manifest error) that it has, or by such Credit Extension may have,</w:t>
      </w:r>
    </w:p>
    <w:p>
      <w:pPr>
        <w:spacing w:after="0" w:line="1" w:lineRule="exact"/>
        <w:rPr>
          <w:sz w:val="20"/>
          <w:szCs w:val="20"/>
          <w:color w:val="auto"/>
        </w:rPr>
      </w:pP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 xml:space="preserve">Fronting Exposure. Within the foregoing limits, and subject to the other terms and conditions hereof, the Company and the Additional Borrower, may each borrow Revolving A Swing Line Loans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ind w:left="1300"/>
        <w:spacing w:after="0" w:line="211" w:lineRule="auto"/>
        <w:rPr>
          <w:sz w:val="20"/>
          <w:szCs w:val="20"/>
          <w:color w:val="auto"/>
        </w:rPr>
      </w:pPr>
      <w:r>
        <w:rPr>
          <w:rFonts w:ascii="Times New Roman" w:cs="Times New Roman" w:eastAsia="Times New Roman" w:hAnsi="Times New Roman"/>
          <w:sz w:val="20"/>
          <w:szCs w:val="20"/>
          <w:color w:val="auto"/>
        </w:rPr>
        <w:t xml:space="preserve">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Revolving A Swing Line Loan shall bear interest as set forth in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Immediately upon the making of a Revolving A Swing Line Loan, each Revolving A Lender shall be deemed to, and hereby irrevocably and unconditionally agrees to, purchase from the applicable Revolving A Swing Line Lender a risk participation</w:t>
      </w:r>
    </w:p>
    <w:p>
      <w:pPr>
        <w:ind w:left="1300"/>
        <w:spacing w:after="0" w:line="228" w:lineRule="auto"/>
        <w:rPr>
          <w:sz w:val="20"/>
          <w:szCs w:val="20"/>
          <w:color w:val="auto"/>
        </w:rPr>
      </w:pPr>
      <w:r>
        <w:rPr>
          <w:rFonts w:ascii="Times New Roman" w:cs="Times New Roman" w:eastAsia="Times New Roman" w:hAnsi="Times New Roman"/>
          <w:sz w:val="20"/>
          <w:szCs w:val="20"/>
          <w:color w:val="auto"/>
        </w:rPr>
        <w:t xml:space="preserve">in such Revolving A Swing Line Loan in an amount equal to the product of such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Revolving A Swing Line Loan.</w:t>
      </w:r>
    </w:p>
    <w:p>
      <w:pPr>
        <w:spacing w:after="0" w:line="144" w:lineRule="exact"/>
        <w:rPr>
          <w:sz w:val="20"/>
          <w:szCs w:val="20"/>
          <w:color w:val="auto"/>
        </w:rPr>
      </w:pPr>
    </w:p>
    <w:p>
      <w:pPr>
        <w:jc w:val="both"/>
        <w:ind w:left="1300" w:firstLine="652"/>
        <w:spacing w:after="0" w:line="210" w:lineRule="auto"/>
        <w:tabs>
          <w:tab w:leader="none" w:pos="259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the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Lender, in reliance upon the agreements of the other Revolving B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shall make loans in Dollars to the Company or in Euros or Sterling to any Designated Borrower that is a Revolving Borrower (each such loan to the Company or any such Designated Borrower, a “</w:t>
      </w:r>
      <w:r>
        <w:rPr>
          <w:rFonts w:ascii="Times New Roman" w:cs="Times New Roman" w:eastAsia="Times New Roman" w:hAnsi="Times New Roman"/>
          <w:sz w:val="20"/>
          <w:szCs w:val="20"/>
          <w:u w:val="single" w:color="auto"/>
          <w:color w:val="auto"/>
        </w:rPr>
        <w:t>Revolving B Swing Line Loan</w:t>
      </w:r>
      <w:r>
        <w:rPr>
          <w:rFonts w:ascii="Times New Roman" w:cs="Times New Roman" w:eastAsia="Times New Roman" w:hAnsi="Times New Roman"/>
          <w:sz w:val="20"/>
          <w:szCs w:val="20"/>
          <w:color w:val="auto"/>
        </w:rPr>
        <w:t>,” and collectively with the Revolving A Swing Line Loans, the “</w:t>
      </w: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from time to time on any Business Day during the Availability Period for the Revolving B Commitments in an aggregate amount not to exceed at any time outstanding, with respect to </w:t>
      </w:r>
      <w:r>
        <w:rPr>
          <w:rFonts w:ascii="Times New Roman" w:cs="Times New Roman" w:eastAsia="Times New Roman" w:hAnsi="Times New Roman"/>
          <w:sz w:val="21"/>
          <w:szCs w:val="21"/>
          <w:color w:val="auto"/>
        </w:rPr>
        <w:t>Revolving B Swing</w:t>
      </w:r>
      <w:r>
        <w:rPr>
          <w:rFonts w:ascii="Times New Roman" w:cs="Times New Roman" w:eastAsia="Times New Roman" w:hAnsi="Times New Roman"/>
          <w:sz w:val="20"/>
          <w:szCs w:val="20"/>
          <w:color w:val="auto"/>
        </w:rPr>
        <w:t xml:space="preserve"> Line Loans denominated in Dollars, the amount of the Revolving B Swing Line Loan Dollar Sublimit, or with respect to Revolving B Swing Line Loans denominated in Euros or Sterling, the amount of the Revolving B Swing Line Loan Alternative Currency Sublimit, in each case, notwithstanding the fact that such Revolving B Swing Line Loans, when aggregated with the Applicable Percentage of the Outstanding Amount of Revolving B Loans, may exceed the amount of such Lender’s Revolving B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any Revolving B Swing Line Loan,</w:t>
      </w:r>
    </w:p>
    <w:p>
      <w:pPr>
        <w:spacing w:after="0" w:line="6" w:lineRule="exact"/>
        <w:rPr>
          <w:rFonts w:ascii="Times New Roman" w:cs="Times New Roman" w:eastAsia="Times New Roman" w:hAnsi="Times New Roman"/>
          <w:sz w:val="20"/>
          <w:szCs w:val="20"/>
          <w:color w:val="auto"/>
        </w:rPr>
      </w:pPr>
    </w:p>
    <w:p>
      <w:pPr>
        <w:jc w:val="both"/>
        <w:ind w:left="1300" w:firstLine="4"/>
        <w:spacing w:after="0" w:line="209" w:lineRule="auto"/>
        <w:tabs>
          <w:tab w:leader="none" w:pos="163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Revolving Outstandings shall not exceed the Aggregate Revolving Commitments, (B) the Total Revolving B Outstandings shall not exceed the Aggregate Revolving B Commitments, (C) the aggregate Outstanding Amount of the Revolving B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Revolving B Swing Line Loans shall not exceed such Lender’s Revolving B Commitment, (D) the aggregate Outstanding Amount of all Revolving B Swing Line Loans denominated in Dollars shall not exceed the Revolving B Swing Line Loan Dollar Sublimit, and (E) the aggregate Outstanding Amount of all Revolving B Swing Line Loans denominated in Euros or Sterling shall not exceed the Revolving B Swing Line Loan Alternative Currency Sublimit;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(1) no Borrower shall use the proceeds of any Revolving B Swing Line Loan to refinance any outstanding Swing Line Loan and (2) the Revolving B Swing Line Lender shall not be under any obligation to make any Revolving B Swing Line Loan if it shall determine (which determination shall be conclusive and binding absent manifest error) that it has, or by such Credit Extension may have, Fronting Exposure. Within the foregoing limits, and subject to the other terms and conditions hereof, the Company or any Designated Borrower that is a Revolving Borrower may borrow Revolving B Swing Line Loans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Revolving B Swing Line Loan shall bear interest as set forth in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Immediately upon the making of a Revolving B Swing Line Loan, each Revolving B Lender shall be deemed to, and hereby irrevocably and unconditionally agrees to, purchase from the Revolving B Swing Line Lender a risk participation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7" w:name="page168"/>
    <w:bookmarkEnd w:id="167"/>
    <w:p>
      <w:pPr>
        <w:ind w:left="1300"/>
        <w:spacing w:after="0"/>
        <w:rPr>
          <w:sz w:val="20"/>
          <w:szCs w:val="20"/>
          <w:color w:val="auto"/>
        </w:rPr>
      </w:pPr>
      <w:r>
        <w:rPr>
          <w:rFonts w:ascii="Times New Roman" w:cs="Times New Roman" w:eastAsia="Times New Roman" w:hAnsi="Times New Roman"/>
          <w:sz w:val="20"/>
          <w:szCs w:val="20"/>
          <w:color w:val="auto"/>
        </w:rPr>
        <w:t xml:space="preserve">Revolving B Swing Line Loan in an amount equal to the product of such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Revolving B Swing Line Loan.</w:t>
      </w:r>
    </w:p>
    <w:p>
      <w:pPr>
        <w:spacing w:after="0" w:line="148" w:lineRule="exact"/>
        <w:rPr>
          <w:sz w:val="20"/>
          <w:szCs w:val="20"/>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09" w:lineRule="auto"/>
        <w:tabs>
          <w:tab w:leader="none" w:pos="259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of Revolving A Swing Line Loans shall be made upon the Company’s or the Additional Borrower’s, irrevocable notice to the applicable Revolving A Swing Line Lender and the Administrative Agent at the Administrative Agent’s Office with respect to Dollars, which may be given by (A) telephone or (B)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applicable Revolving A Swing Line Lender and the Administrative Agent of a Swing Line Loan Notice. Each such Swing Line Loan Notice must be received by the applicable Revolving A Swing Line Lender and the Administrative Agent not later than 4:00 p.m. on the requested borrowing date, and shall specify (A) the amount to be borrowed, which shall be a minimum principal amount of $500,000 and integral multiples of $100,000 in excess thereof, (B) the name of the Borrower to which such Revolving A Swing Line Loans are to be made, and (C) the requested borrowing date, which shall be a Business Day. Promptly after receipt by the applicable Revolving A Swing Line Lender of any Swing Line Loan Notice, such Revolving A Swing Line Lender will confirm with the Administrative Agent (by telephone or in writing) that the Administrative Agent has also received such Swing Line Loan Notice and, if not, such Revolving A Swing Line Lender will notify the Administrative Agent (by telephone or in writing) of the contents thereof. Unless the applicable Revolving A Swing Line Lender has received notice (by telephone or in writing) from the Administrative Agent (including at the request of any Lender) prior to 4:30 p.m. on the date of the proposed Borrowing of Revolving A Swing Line Loans (1) directing such Revolving A Swing Line Lender not to make such Revolving A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2.04(a)(i)</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then satisfied, then, subject to the terms and conditions hereof, such Revolving A Swing Line Lender will, not later than 5:00 p.m. on the borrowing date specified in such Swing Line Loan Notice, make the amount of its Revolving A Swing Line Loan available to the Company or the Additional Borrower, as applicable.</w:t>
      </w:r>
    </w:p>
    <w:p>
      <w:pPr>
        <w:spacing w:after="0" w:line="166" w:lineRule="exact"/>
        <w:rPr>
          <w:rFonts w:ascii="Times New Roman" w:cs="Times New Roman" w:eastAsia="Times New Roman" w:hAnsi="Times New Roman"/>
          <w:sz w:val="20"/>
          <w:szCs w:val="20"/>
          <w:color w:val="auto"/>
        </w:rPr>
      </w:pPr>
    </w:p>
    <w:p>
      <w:pPr>
        <w:jc w:val="both"/>
        <w:ind w:left="1300" w:firstLine="652"/>
        <w:spacing w:after="0" w:line="209" w:lineRule="auto"/>
        <w:tabs>
          <w:tab w:leader="none" w:pos="259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of Revolving B Swing Line Loans shall be made upon the Company’s or the applicable Designated Borrower’s irrevocable notice to the Revolving B Swing Line Lender and the Administrative Agent at the Administrative Agent’s Office with respect to the requested currency of such Revolving B Swing Line Loan, which may be given by (A) telephone or (B)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Revolving B Swing Line Lender and the Administrative Agent of a Swing Line Loan Notice. Each such Swing Line Loan Notice must be received by the Revolving B Swing Line Lender and the Administrative Agent not later than 10:00 a.m., London time (or, in the case of any Borrowing of Revolving B Swing Line Loans denominated in Dollars, not later than 4:00 p.m., Eastern time (daylight or standard, as applicable)), on the requested borrowing date, and shall specify (A) the amount to be borrowed, which shall be a minimum of the Alternative Currency Equivalent of $500,000 and integral multiples of the Alternative Currency Equivalent of $100,000 in excess thereof, (B) the currency of the Revolving B Swing Line Loans to be borrowed, (C) the name of the applicable Borrower, and (D) the requested borrowing date, which shall be a Business Day. Unless the Revolving B Swing Line Lender has received notice (by telephone or in writing) from the Administrative Agent (including at the request of any Lender) prior to 11:00 a.m., London time (or, in the case of any Borrowing of Revolving B Swing Line Loans denominated in Dollars, not later than 4:30 p.m., Eastern time (daylight or standard, as applicable)), on the date of the proposed Borrowing of Revolving B Swing Line Loans (1) directing the Revolving B Swing Line Lender not to make such Revolving B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then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68" w:name="page169"/>
    <w:bookmarkEnd w:id="168"/>
    <w:p>
      <w:pPr>
        <w:ind w:left="1300"/>
        <w:spacing w:after="0"/>
        <w:rPr>
          <w:sz w:val="20"/>
          <w:szCs w:val="20"/>
          <w:color w:val="auto"/>
        </w:rPr>
      </w:pPr>
      <w:r>
        <w:rPr>
          <w:rFonts w:ascii="Times New Roman" w:cs="Times New Roman" w:eastAsia="Times New Roman" w:hAnsi="Times New Roman"/>
          <w:sz w:val="20"/>
          <w:szCs w:val="20"/>
          <w:color w:val="auto"/>
        </w:rPr>
        <w:t>then, subject to the terms and conditions hereof, the Revolving B Swing Line Lender will, not later than 1:00 p.m., London</w:t>
      </w:r>
    </w:p>
    <w:p>
      <w:pPr>
        <w:ind w:left="1300"/>
        <w:spacing w:after="0" w:line="204" w:lineRule="auto"/>
        <w:rPr>
          <w:sz w:val="20"/>
          <w:szCs w:val="20"/>
          <w:color w:val="auto"/>
        </w:rPr>
      </w:pPr>
      <w:r>
        <w:rPr>
          <w:rFonts w:ascii="Times New Roman" w:cs="Times New Roman" w:eastAsia="Times New Roman" w:hAnsi="Times New Roman"/>
          <w:sz w:val="20"/>
          <w:szCs w:val="20"/>
          <w:color w:val="auto"/>
        </w:rPr>
        <w:t>time (or, in the case of any Borrowing of Revolving B Swing Line Loans denominated in Dollars, not later than 5:00 p.m., Eastern time (daylight or standard, as applicable)), on the borrowing date specified in such Swing Line Loan Notice, make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amount of its Revolving B Swing Line Loan available to the Company or the applicable Designated Borrower.</w:t>
      </w:r>
    </w:p>
    <w:p>
      <w:pPr>
        <w:spacing w:after="0" w:line="167" w:lineRule="exact"/>
        <w:rPr>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left="1960" w:hanging="8"/>
        <w:spacing w:after="0" w:line="218" w:lineRule="auto"/>
        <w:tabs>
          <w:tab w:leader="none" w:pos="260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Each Revolving A Swing Line Lender at any time in its sole discretion may request, on behalf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Company or the Additional Borrower, as applicable (each of which hereby irrevocably requests and authorizes each Revolving A Swing Line Lender to so request on its behalf), that each Revolving A Lender make a Revolving A Loan that is a Base Rate Loan in an amount equal to such Lender’s Applicable Percentage of the amount of Revolving A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without regard to the minimum and multiples specified therein for the principal amount of Base Rate Loans but subject to the conditions set forth in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(other than the delivery of a Loan Notice) and provided that, after giving effect to such Borrowing, (1) the Total Revolving A Outstandings shall not exceed the Aggregate Revolving A Commitments and (2) the Total Revolving Outstandings shall not exceed the Aggregate Revolving Commitments. The applicable Revolving A Swing Line Lender shall furnish the Company or the Additional Borrower, as applicable, with a copy of the applicable Loan Notice promptly after delivering such notice to the Administrative Agent. Each Revolving A Lender shall make an amount equal to its Applicable Percentage of the amount specified in such Loan Notice available to the Administrative Agent in Same Day Funds (and the Administrative Agent may apply Cash Collateral available with respect to the applicable Revolving A Swing Line Loan) for the account of the applicable Revolving A Swing Line Lender at the Administrative Agent’s Office for the applicable currency not later than 1:00 p.m. on the Business Day specified in the applicable Loan Notice, whereupon, subject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(ii)(A)</w:t>
      </w:r>
      <w:r>
        <w:rPr>
          <w:rFonts w:ascii="Times New Roman" w:cs="Times New Roman" w:eastAsia="Times New Roman" w:hAnsi="Times New Roman"/>
          <w:sz w:val="19"/>
          <w:szCs w:val="19"/>
          <w:color w:val="auto"/>
        </w:rPr>
        <w:t>, each Revolving A Lender that so makes funds available shall be deemed to have made a Base Rate Loan to the Company or the Additional Borrower, as applicable, in such amount. The Administrative Agent shall remit the funds so received to the applicable Revolving A Swing Line Lender.</w:t>
      </w:r>
    </w:p>
    <w:p>
      <w:pPr>
        <w:spacing w:after="0" w:line="171" w:lineRule="exact"/>
        <w:rPr>
          <w:rFonts w:ascii="Times New Roman" w:cs="Times New Roman" w:eastAsia="Times New Roman" w:hAnsi="Times New Roman"/>
          <w:sz w:val="20"/>
          <w:szCs w:val="20"/>
          <w:color w:val="auto"/>
        </w:rPr>
      </w:pPr>
    </w:p>
    <w:p>
      <w:pPr>
        <w:jc w:val="both"/>
        <w:ind w:left="1960" w:firstLine="640"/>
        <w:spacing w:after="0" w:line="220" w:lineRule="auto"/>
        <w:tabs>
          <w:tab w:leader="none" w:pos="3247" w:val="left"/>
        </w:tabs>
        <w:numPr>
          <w:ilvl w:val="2"/>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Revolving B Swing Line Lender at any time in its sole discretion may request, on behalf of the Company or the applicable Designated Borrower (which hereby irrevocably requests and authorizes the Revolving B Swing Line Lender to so request on its behalf), that each Revolving B Lender make a Revolving B Loan as a Base Rate Loan or an Alternative Currency Loan, as applicable, in an amount equal to such Lender’s Applicable Percentage of the amount of Revolving B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without regard to the minimum and multiples specified therein for the principal amount of Base Rate Loan Loans or Alternative Currency Loans, as applicable, but subject to the conditions set forth in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(other than the delivery of a Loan Notice) and provided that, after giving effect to such Borrowing,</w:t>
      </w:r>
    </w:p>
    <w:p>
      <w:pPr>
        <w:spacing w:after="0" w:line="1" w:lineRule="exact"/>
        <w:rPr>
          <w:rFonts w:ascii="Times New Roman" w:cs="Times New Roman" w:eastAsia="Times New Roman" w:hAnsi="Times New Roman"/>
          <w:sz w:val="19"/>
          <w:szCs w:val="19"/>
          <w:color w:val="auto"/>
        </w:rPr>
      </w:pPr>
    </w:p>
    <w:p>
      <w:pPr>
        <w:jc w:val="both"/>
        <w:ind w:left="196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 the Total Revolving B Outstandings shall not exceed the Aggregate Revolving B Commitments and (2) the Total Revolving Outstandings shall not exceed the Aggregate Revolving Commitments. The Revolving B Swing Line Lender shall furnish the Company or the applicable Designated Borrower with a copy of the applicable Loan Notice promptly after delivering such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69" w:name="page170"/>
    <w:bookmarkEnd w:id="169"/>
    <w:p>
      <w:pPr>
        <w:ind w:left="1960"/>
        <w:spacing w:after="0"/>
        <w:rPr>
          <w:sz w:val="20"/>
          <w:szCs w:val="20"/>
          <w:color w:val="auto"/>
        </w:rPr>
      </w:pPr>
      <w:r>
        <w:rPr>
          <w:rFonts w:ascii="Times New Roman" w:cs="Times New Roman" w:eastAsia="Times New Roman" w:hAnsi="Times New Roman"/>
          <w:sz w:val="20"/>
          <w:szCs w:val="20"/>
          <w:color w:val="auto"/>
        </w:rPr>
        <w:t>Administrative Agent. Each Revolving B Lender shall make an amount equal to its Applicable Percentage of the</w:t>
      </w:r>
    </w:p>
    <w:p>
      <w:pPr>
        <w:ind w:left="1960"/>
        <w:spacing w:after="0" w:line="204" w:lineRule="auto"/>
        <w:rPr>
          <w:sz w:val="20"/>
          <w:szCs w:val="20"/>
          <w:color w:val="auto"/>
        </w:rPr>
      </w:pPr>
      <w:r>
        <w:rPr>
          <w:rFonts w:ascii="Times New Roman" w:cs="Times New Roman" w:eastAsia="Times New Roman" w:hAnsi="Times New Roman"/>
          <w:sz w:val="20"/>
          <w:szCs w:val="20"/>
          <w:color w:val="auto"/>
        </w:rPr>
        <w:t>amount specified in such Loan Notice available to the Administrative Agent in Same Day Funds (and the Administrative Agent may apply Cash Collateral available with respect to the applicable Revolving B Swing Line</w:t>
      </w:r>
    </w:p>
    <w:p>
      <w:pPr>
        <w:ind w:left="1960"/>
        <w:spacing w:after="0" w:line="223" w:lineRule="auto"/>
        <w:rPr>
          <w:sz w:val="20"/>
          <w:szCs w:val="20"/>
          <w:color w:val="auto"/>
        </w:rPr>
      </w:pPr>
      <w:r>
        <w:rPr>
          <w:rFonts w:ascii="Times New Roman" w:cs="Times New Roman" w:eastAsia="Times New Roman" w:hAnsi="Times New Roman"/>
          <w:sz w:val="19"/>
          <w:szCs w:val="19"/>
          <w:color w:val="auto"/>
        </w:rPr>
        <w:t>Loan) for the account of the Revolving B Swing Line Lender at the Administrative Agent’s Office for the applicable</w:t>
      </w:r>
    </w:p>
    <w:p>
      <w:pPr>
        <w:ind w:left="1960"/>
        <w:spacing w:after="0" w:line="204" w:lineRule="auto"/>
        <w:rPr>
          <w:sz w:val="20"/>
          <w:szCs w:val="20"/>
          <w:color w:val="auto"/>
        </w:rPr>
      </w:pPr>
      <w:r>
        <w:rPr>
          <w:rFonts w:ascii="Times New Roman" w:cs="Times New Roman" w:eastAsia="Times New Roman" w:hAnsi="Times New Roman"/>
          <w:sz w:val="20"/>
          <w:szCs w:val="20"/>
          <w:color w:val="auto"/>
        </w:rPr>
        <w:t xml:space="preserve">currency not later than the Applicable Time on the Business Day specified in the applicable Loan Notice, whereupon, subject to </w:t>
      </w:r>
      <w:r>
        <w:rPr>
          <w:rFonts w:ascii="Times New Roman" w:cs="Times New Roman" w:eastAsia="Times New Roman" w:hAnsi="Times New Roman"/>
          <w:sz w:val="20"/>
          <w:szCs w:val="20"/>
          <w:u w:val="single" w:color="auto"/>
          <w:color w:val="auto"/>
        </w:rPr>
        <w:t>Section 2.04(c)(ii)(B)</w:t>
      </w:r>
      <w:r>
        <w:rPr>
          <w:rFonts w:ascii="Times New Roman" w:cs="Times New Roman" w:eastAsia="Times New Roman" w:hAnsi="Times New Roman"/>
          <w:sz w:val="20"/>
          <w:szCs w:val="20"/>
          <w:color w:val="auto"/>
        </w:rPr>
        <w:t>, each Revolving B Lender that so makes funds available shall be</w:t>
      </w:r>
    </w:p>
    <w:p>
      <w:pPr>
        <w:ind w:left="1960"/>
        <w:spacing w:after="0" w:line="211" w:lineRule="auto"/>
        <w:rPr>
          <w:sz w:val="20"/>
          <w:szCs w:val="20"/>
          <w:color w:val="auto"/>
        </w:rPr>
      </w:pPr>
      <w:r>
        <w:rPr>
          <w:rFonts w:ascii="Times New Roman" w:cs="Times New Roman" w:eastAsia="Times New Roman" w:hAnsi="Times New Roman"/>
          <w:sz w:val="20"/>
          <w:szCs w:val="20"/>
          <w:color w:val="auto"/>
        </w:rPr>
        <w:t>deemed to have made a Base Rate Loan or an Alternative Currency Loan, as applicable, to the Company or the</w:t>
      </w:r>
    </w:p>
    <w:p>
      <w:pPr>
        <w:spacing w:after="0" w:line="1" w:lineRule="exact"/>
        <w:rPr>
          <w:sz w:val="20"/>
          <w:szCs w:val="20"/>
          <w:color w:val="auto"/>
        </w:rPr>
      </w:pPr>
    </w:p>
    <w:p>
      <w:pPr>
        <w:ind w:left="1960"/>
        <w:spacing w:after="0" w:line="221" w:lineRule="auto"/>
        <w:rPr>
          <w:sz w:val="20"/>
          <w:szCs w:val="20"/>
          <w:color w:val="auto"/>
        </w:rPr>
      </w:pPr>
      <w:r>
        <w:rPr>
          <w:rFonts w:ascii="Times New Roman" w:cs="Times New Roman" w:eastAsia="Times New Roman" w:hAnsi="Times New Roman"/>
          <w:sz w:val="20"/>
          <w:szCs w:val="20"/>
          <w:color w:val="auto"/>
        </w:rPr>
        <w:t>applicable Designated Borrower in such amount. The Administrative Agent shall remit the funds so received to the Revolving B Swing Line Lender.</w:t>
      </w:r>
    </w:p>
    <w:p>
      <w:pPr>
        <w:spacing w:after="0" w:line="157" w:lineRule="exact"/>
        <w:rPr>
          <w:sz w:val="20"/>
          <w:szCs w:val="20"/>
          <w:color w:val="auto"/>
        </w:rPr>
      </w:pPr>
    </w:p>
    <w:p>
      <w:pPr>
        <w:jc w:val="both"/>
        <w:ind w:left="1960" w:hanging="8"/>
        <w:spacing w:after="0" w:line="221" w:lineRule="auto"/>
        <w:tabs>
          <w:tab w:leader="none" w:pos="260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If for any reason any Revolving A Swing Line Loan cannot be refinanced by such a Borrowing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Revolving A Loans in accordance with </w:t>
      </w:r>
      <w:r>
        <w:rPr>
          <w:rFonts w:ascii="Times New Roman" w:cs="Times New Roman" w:eastAsia="Times New Roman" w:hAnsi="Times New Roman"/>
          <w:sz w:val="19"/>
          <w:szCs w:val="19"/>
          <w:u w:val="single" w:color="auto"/>
          <w:color w:val="auto"/>
        </w:rPr>
        <w:t>Section 2.04(c)(i)(A)</w:t>
      </w:r>
      <w:r>
        <w:rPr>
          <w:rFonts w:ascii="Times New Roman" w:cs="Times New Roman" w:eastAsia="Times New Roman" w:hAnsi="Times New Roman"/>
          <w:sz w:val="19"/>
          <w:szCs w:val="19"/>
          <w:color w:val="auto"/>
        </w:rPr>
        <w:t xml:space="preserve">, the request for Base Rate Loans submitted by the applicable Revolving A Swing Line Lender as set forth herein shall be deemed to be a request by such Revolving A Swing Line Lender that each of the Revolving A Lenders fund its risk participation in the relevant Revolving A Swing Line Loan and each such Lender’s payment to the Administrative Agent for the account of such Revolving A Swing Line Lender pursuant to </w:t>
      </w:r>
      <w:r>
        <w:rPr>
          <w:rFonts w:ascii="Times New Roman" w:cs="Times New Roman" w:eastAsia="Times New Roman" w:hAnsi="Times New Roman"/>
          <w:sz w:val="19"/>
          <w:szCs w:val="19"/>
          <w:u w:val="single" w:color="auto"/>
          <w:color w:val="auto"/>
        </w:rPr>
        <w:t>Section 2.04(c)(i)(A)</w:t>
      </w:r>
      <w:r>
        <w:rPr>
          <w:rFonts w:ascii="Times New Roman" w:cs="Times New Roman" w:eastAsia="Times New Roman" w:hAnsi="Times New Roman"/>
          <w:sz w:val="19"/>
          <w:szCs w:val="19"/>
          <w:color w:val="auto"/>
        </w:rPr>
        <w:t xml:space="preserve"> shall be deemed payment in respect of such participation.</w:t>
      </w:r>
    </w:p>
    <w:p>
      <w:pPr>
        <w:spacing w:after="0" w:line="151"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47"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Revolving B Swing Line Loan cannot be refinanced by such a Borrowing of Revolving B Loans in accordance with </w:t>
      </w:r>
      <w:r>
        <w:rPr>
          <w:rFonts w:ascii="Times New Roman" w:cs="Times New Roman" w:eastAsia="Times New Roman" w:hAnsi="Times New Roman"/>
          <w:sz w:val="20"/>
          <w:szCs w:val="20"/>
          <w:u w:val="single" w:color="auto"/>
          <w:color w:val="auto"/>
        </w:rPr>
        <w:t>Section 2.04(c)(i)(B)</w:t>
      </w:r>
      <w:r>
        <w:rPr>
          <w:rFonts w:ascii="Times New Roman" w:cs="Times New Roman" w:eastAsia="Times New Roman" w:hAnsi="Times New Roman"/>
          <w:sz w:val="20"/>
          <w:szCs w:val="20"/>
          <w:color w:val="auto"/>
        </w:rPr>
        <w:t xml:space="preserve">, the request for Base Rate Loans or Alternative Currency Loans, as applicable, submitted by the Revolving B Swing Line Lender as set forth herein shall be deemed to be a request by the Revolving B Swing Line Lender that each of the Revolving B Lenders fund its risk participation in the relevant Revolving B Swing Line Loan and each such Lender’s payment to the Administrative Agent for the account of the Revolving B Swing Line Lender pursuant to </w:t>
      </w:r>
      <w:r>
        <w:rPr>
          <w:rFonts w:ascii="Times New Roman" w:cs="Times New Roman" w:eastAsia="Times New Roman" w:hAnsi="Times New Roman"/>
          <w:sz w:val="20"/>
          <w:szCs w:val="20"/>
          <w:u w:val="single" w:color="auto"/>
          <w:color w:val="auto"/>
        </w:rPr>
        <w:t>Section 2.04(c)(i)(B)</w:t>
      </w:r>
      <w:r>
        <w:rPr>
          <w:rFonts w:ascii="Times New Roman" w:cs="Times New Roman" w:eastAsia="Times New Roman" w:hAnsi="Times New Roman"/>
          <w:sz w:val="20"/>
          <w:szCs w:val="20"/>
          <w:color w:val="auto"/>
        </w:rPr>
        <w:t xml:space="preserve"> shall be deemed payment in respect of such participation.</w:t>
      </w:r>
    </w:p>
    <w:p>
      <w:pPr>
        <w:spacing w:after="0" w:line="159" w:lineRule="exact"/>
        <w:rPr>
          <w:rFonts w:ascii="Times New Roman" w:cs="Times New Roman" w:eastAsia="Times New Roman" w:hAnsi="Times New Roman"/>
          <w:sz w:val="20"/>
          <w:szCs w:val="20"/>
          <w:color w:val="auto"/>
        </w:rPr>
      </w:pPr>
    </w:p>
    <w:p>
      <w:pPr>
        <w:jc w:val="both"/>
        <w:ind w:left="1960" w:hanging="8"/>
        <w:spacing w:after="0" w:line="236" w:lineRule="auto"/>
        <w:tabs>
          <w:tab w:leader="none" w:pos="260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If any Revolving A Lender fails to make available to the Administrative Agent for the account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applicable Revolving A Swing Line Lender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 2.04(c)(i)(A)</w:t>
      </w:r>
      <w:r>
        <w:rPr>
          <w:rFonts w:ascii="Times New Roman" w:cs="Times New Roman" w:eastAsia="Times New Roman" w:hAnsi="Times New Roman"/>
          <w:sz w:val="19"/>
          <w:szCs w:val="19"/>
          <w:color w:val="auto"/>
        </w:rPr>
        <w:t>, such Revolving A Swing Line Lender shall be entitled to recover from such Lender (acting through the Administrative Agent), on demand, such amount with interest thereon for the period from the date such payment is required to the date on which such payment is immediately available to such Revolving A Swing Line Lender at a rate per annum equal to the applicable Overnight Rate from time to time in effect, plus any administrative, processing or similar fees customarily charged by the Revolving A Swing Line Lender in connection with the foregoing. If such Revolving A Lender pays such amount (with interest and fees as aforesaid), the amount so paid shall constitute such Lender’s Revolving A Loan included in the relevant Borrowing or funded participation in the relevant Revolving A Swing Line Loan, as the case may be. A certificate of the applicable Swing Line Lender submitted to any Revolving A Lender (through the Administrative Agent) with respect to any amounts owing under this clause (iii)(A) shall be conclusive absent manifest error.</w:t>
      </w:r>
    </w:p>
    <w:p>
      <w:pPr>
        <w:spacing w:after="0" w:line="166" w:lineRule="exact"/>
        <w:rPr>
          <w:rFonts w:ascii="Times New Roman" w:cs="Times New Roman" w:eastAsia="Times New Roman" w:hAnsi="Times New Roman"/>
          <w:sz w:val="20"/>
          <w:szCs w:val="20"/>
          <w:color w:val="auto"/>
        </w:rPr>
      </w:pPr>
    </w:p>
    <w:p>
      <w:pPr>
        <w:jc w:val="both"/>
        <w:ind w:left="1960" w:firstLine="640"/>
        <w:spacing w:after="0" w:line="222" w:lineRule="auto"/>
        <w:tabs>
          <w:tab w:leader="none" w:pos="3247"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B Lender fails to make available to the Administrative Agent for the account of the Revolving B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2.04(c)(i)(B)</w:t>
      </w:r>
      <w:r>
        <w:rPr>
          <w:rFonts w:ascii="Times New Roman" w:cs="Times New Roman" w:eastAsia="Times New Roman" w:hAnsi="Times New Roman"/>
          <w:sz w:val="20"/>
          <w:szCs w:val="20"/>
          <w:color w:val="auto"/>
        </w:rPr>
        <w:t>, the Revolving B Swing Line Lender shall be entitled to recover from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0" w:name="page171"/>
    <w:bookmarkEnd w:id="170"/>
    <w:p>
      <w:pPr>
        <w:ind w:left="1960"/>
        <w:spacing w:after="0"/>
        <w:rPr>
          <w:sz w:val="20"/>
          <w:szCs w:val="20"/>
          <w:color w:val="auto"/>
        </w:rPr>
      </w:pPr>
      <w:r>
        <w:rPr>
          <w:rFonts w:ascii="Times New Roman" w:cs="Times New Roman" w:eastAsia="Times New Roman" w:hAnsi="Times New Roman"/>
          <w:sz w:val="20"/>
          <w:szCs w:val="20"/>
          <w:color w:val="auto"/>
        </w:rPr>
        <w:t>(acting through the Administrative Agent), on demand, such amount with interest thereon for the period from the</w:t>
      </w:r>
    </w:p>
    <w:p>
      <w:pPr>
        <w:ind w:left="1960"/>
        <w:spacing w:after="0" w:line="204" w:lineRule="auto"/>
        <w:rPr>
          <w:sz w:val="20"/>
          <w:szCs w:val="20"/>
          <w:color w:val="auto"/>
        </w:rPr>
      </w:pPr>
      <w:r>
        <w:rPr>
          <w:rFonts w:ascii="Times New Roman" w:cs="Times New Roman" w:eastAsia="Times New Roman" w:hAnsi="Times New Roman"/>
          <w:sz w:val="20"/>
          <w:szCs w:val="20"/>
          <w:color w:val="auto"/>
        </w:rPr>
        <w:t>date such payment is required to the date on which such payment is immediately available to the Revolving B Swing Line Lender at a rate per annum equal to the applicable Overnight Rate from time to time in effect, plus any</w:t>
      </w:r>
    </w:p>
    <w:p>
      <w:pPr>
        <w:ind w:left="1960"/>
        <w:spacing w:after="0" w:line="223" w:lineRule="auto"/>
        <w:rPr>
          <w:sz w:val="20"/>
          <w:szCs w:val="20"/>
          <w:color w:val="auto"/>
        </w:rPr>
      </w:pPr>
      <w:r>
        <w:rPr>
          <w:rFonts w:ascii="Times New Roman" w:cs="Times New Roman" w:eastAsia="Times New Roman" w:hAnsi="Times New Roman"/>
          <w:sz w:val="19"/>
          <w:szCs w:val="19"/>
          <w:color w:val="auto"/>
        </w:rPr>
        <w:t>administrative, processing or similar fees customarily charged by the Revolving B Swing Line Lender in connection</w:t>
      </w:r>
    </w:p>
    <w:p>
      <w:pPr>
        <w:ind w:left="1960"/>
        <w:spacing w:after="0" w:line="204" w:lineRule="auto"/>
        <w:rPr>
          <w:sz w:val="20"/>
          <w:szCs w:val="20"/>
          <w:color w:val="auto"/>
        </w:rPr>
      </w:pPr>
      <w:r>
        <w:rPr>
          <w:rFonts w:ascii="Times New Roman" w:cs="Times New Roman" w:eastAsia="Times New Roman" w:hAnsi="Times New Roman"/>
          <w:sz w:val="20"/>
          <w:szCs w:val="20"/>
          <w:color w:val="auto"/>
        </w:rPr>
        <w:t>with the foregoing. If such Revolving B Lender pays such amount (with interest and fees as aforesaid), the amount so paid shall constitute such Lender’s Revolving B Loan included in the relevant Borrowing or funded participation</w:t>
      </w:r>
    </w:p>
    <w:p>
      <w:pPr>
        <w:ind w:left="1960"/>
        <w:spacing w:after="0" w:line="211" w:lineRule="auto"/>
        <w:rPr>
          <w:sz w:val="20"/>
          <w:szCs w:val="20"/>
          <w:color w:val="auto"/>
        </w:rPr>
      </w:pPr>
      <w:r>
        <w:rPr>
          <w:rFonts w:ascii="Times New Roman" w:cs="Times New Roman" w:eastAsia="Times New Roman" w:hAnsi="Times New Roman"/>
          <w:sz w:val="20"/>
          <w:szCs w:val="20"/>
          <w:color w:val="auto"/>
        </w:rPr>
        <w:t>in the relevant Revolving B Swing Line Loan, as the case may be. A certificate of the Revolving B Swing Line</w:t>
      </w:r>
    </w:p>
    <w:p>
      <w:pPr>
        <w:spacing w:after="0" w:line="1" w:lineRule="exact"/>
        <w:rPr>
          <w:sz w:val="20"/>
          <w:szCs w:val="20"/>
          <w:color w:val="auto"/>
        </w:rPr>
      </w:pPr>
    </w:p>
    <w:p>
      <w:pPr>
        <w:ind w:left="1960"/>
        <w:spacing w:after="0" w:line="221" w:lineRule="auto"/>
        <w:rPr>
          <w:sz w:val="20"/>
          <w:szCs w:val="20"/>
          <w:color w:val="auto"/>
        </w:rPr>
      </w:pPr>
      <w:r>
        <w:rPr>
          <w:rFonts w:ascii="Times New Roman" w:cs="Times New Roman" w:eastAsia="Times New Roman" w:hAnsi="Times New Roman"/>
          <w:sz w:val="20"/>
          <w:szCs w:val="20"/>
          <w:color w:val="auto"/>
        </w:rPr>
        <w:t>Lender submitted to any Revolving B Lender (through the Administrative Agent) with respect to any amounts owing under this clause (iii)(B) shall be conclusive absent manifest error.</w:t>
      </w:r>
    </w:p>
    <w:p>
      <w:pPr>
        <w:spacing w:after="0" w:line="157" w:lineRule="exact"/>
        <w:rPr>
          <w:sz w:val="20"/>
          <w:szCs w:val="20"/>
          <w:color w:val="auto"/>
        </w:rPr>
      </w:pPr>
    </w:p>
    <w:p>
      <w:pPr>
        <w:jc w:val="both"/>
        <w:ind w:left="1960" w:hanging="8"/>
        <w:spacing w:after="0"/>
        <w:tabs>
          <w:tab w:leader="none" w:pos="2597"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Each Revolving A Lender’s obligation to make Revolving A Loans or to purchase and fund 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participations in Revolving A Swing Line Loans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shall be absolute and unconditional and shall not be affected by any circumstance, including (A) any setoff, counterclaim, recoupment, defense or other right that such Lender may have against any Revolving A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Revolving A Lender’s obligation to make Revolving A Loans pursuant to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No such purchase or funding of risk participations shall relieve or otherwise impair the obligation of the Company or the Additional Borrower, as applicable, to repay Revolving A Swing Line Loans, together with interest as provided herein.</w:t>
      </w:r>
    </w:p>
    <w:p>
      <w:pPr>
        <w:spacing w:after="0" w:line="183" w:lineRule="exact"/>
        <w:rPr>
          <w:rFonts w:ascii="Times New Roman" w:cs="Times New Roman" w:eastAsia="Times New Roman" w:hAnsi="Times New Roman"/>
          <w:sz w:val="20"/>
          <w:szCs w:val="20"/>
          <w:color w:val="auto"/>
        </w:rPr>
      </w:pPr>
    </w:p>
    <w:p>
      <w:pPr>
        <w:jc w:val="both"/>
        <w:ind w:left="1960" w:firstLine="640"/>
        <w:spacing w:after="0" w:line="212" w:lineRule="auto"/>
        <w:tabs>
          <w:tab w:leader="none" w:pos="3247"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B Lender’s obligation to make Revolving B Loans or to purchase and fund risk participations in Revolving B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that such Lender may have against the Revolving B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B Lender’s obligation to make Revolving B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No such purchase or funding of risk participations shall relieve or otherwise impair the obligation of the Company or the applicable Designated Borrower to repay Revolving B Swing Line Loans, together with interest as provided herein.</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1960" w:hanging="8"/>
        <w:spacing w:after="0"/>
        <w:tabs>
          <w:tab w:leader="none" w:pos="2606"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At any time after any Revolving A Lender has purchased and funded a risk participation in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Revolving A Swing Line Loan, if the applicable Revolving A Swing Line Lender receives any payment on account of such Revolving A Swing Line Loan, such Revolving A Swing Line Lender will distribute to such Lender its Applicable Percentage of such payment (appropriately adjusted, in the case of interest payments, to reflect the period of time during which such Lender’s risk participation was funded) in the same funds as those received by such Revolving A Swing Line Lender.</w:t>
      </w:r>
    </w:p>
    <w:p>
      <w:pPr>
        <w:spacing w:after="0" w:line="295"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247"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B Lender has purchased and funded a risk participation in a Revolving B Swing Line Loan, if the Revolving B Swing Line Lender receives any payment on account of such Revolving B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color w:val="auto"/>
        </w:rPr>
        <w:t>Line Loan, the Revolving B Swing Line Lender will distribute to such Lender its Applicable Percentage of such</w:t>
      </w:r>
    </w:p>
    <w:p>
      <w:pPr>
        <w:jc w:val="both"/>
        <w:ind w:left="1960"/>
        <w:spacing w:after="0" w:line="233" w:lineRule="auto"/>
        <w:rPr>
          <w:sz w:val="20"/>
          <w:szCs w:val="20"/>
          <w:color w:val="auto"/>
        </w:rPr>
      </w:pPr>
      <w:r>
        <w:rPr>
          <w:rFonts w:ascii="Times New Roman" w:cs="Times New Roman" w:eastAsia="Times New Roman" w:hAnsi="Times New Roman"/>
          <w:sz w:val="19"/>
          <w:szCs w:val="19"/>
          <w:color w:val="auto"/>
        </w:rPr>
        <w:t>payment (appropriately adjusted, in the case of interest payments, to reflect the period of time during which such Lender’s risk participation was funded) in the same funds as those received by the Revolving B Swing Line Lender.</w:t>
      </w:r>
    </w:p>
    <w:p>
      <w:pPr>
        <w:spacing w:after="0" w:line="157" w:lineRule="exact"/>
        <w:rPr>
          <w:sz w:val="20"/>
          <w:szCs w:val="20"/>
          <w:color w:val="auto"/>
        </w:rPr>
      </w:pPr>
    </w:p>
    <w:p>
      <w:pPr>
        <w:jc w:val="both"/>
        <w:ind w:left="1960" w:hanging="8"/>
        <w:spacing w:after="0" w:line="224" w:lineRule="auto"/>
        <w:tabs>
          <w:tab w:leader="none" w:pos="260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If any payment received by the applicable Revolving A Swing Line Lender in respect of principal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interest on any Revolving A Swing Line Loan is required to be returned by such Revolving A Swing Line Lender under any of the circumstances described in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xml:space="preserve"> (including pursuant to any settlement entered into by such Revolving A Swing Line Lender in its discretion), each Revolving A Lender shall pay to such Revolving A Swing Line Lender its Applicable Percentage thereof on demand of the Administrative Agent,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interest thereon from the date of such demand to the date such amount is returned, at a rate per annum equal to the applicable Overnight Rate. The Administrative Agent will make such demand upon the request of such Revolving A Swing Line Lender. The obligations of the Lenders under this clause shall survive the payment in full of the Obligations and the termination of this Agreement.</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47"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Revolving B Swing Line Lender in respect of principal or interest on any Revolving B Swing Line Loan is required to be returned by the Revolving B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Revolving B Swing Line Lender in its discretion), each Revolving B Lender shall pay to the Revolving B Swing Line Lender its Applicable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applicable Overnight Rate. The Administrative Agent will make such demand upon the request of the Revolving B Swing Line Lender. The obligations of the Lenders under this clause shall survive the payment in full of the Obligations and the termination of this Agreement.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for Account of Swing Line Lenders</w:t>
      </w:r>
      <w:r>
        <w:rPr>
          <w:rFonts w:ascii="Times New Roman" w:cs="Times New Roman" w:eastAsia="Times New Roman" w:hAnsi="Times New Roman"/>
          <w:sz w:val="19"/>
          <w:szCs w:val="19"/>
          <w:color w:val="auto"/>
        </w:rPr>
        <w:t xml:space="preserve">. Each Swing Line Lender shall be responsible for invoicing the Company, the Additional Borrower or the applicable Designated Borrower, as applicable, for interest on the applicable Swing Line Loans. Until (i) each Revolving A Lender funds its Revolving A Loans or risk participation pursuant to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to refinance such Lender’s Applicable Percentage of any Revolving A Swing Line Loan, interest in respect of such Applicable Percentage shall be solely for the account of the applicable Revolving A Swing Line Lender, and (ii) each Revolving B Lender funds its Revolving B Loans or risk participation pursuant to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to refinance such Lender’s Applicable Percentage of any Revolving B Swing Line Loan, interest in respect of such Applicable Percentage shall be solely for the account of the Revolving B Swing Line Lender.</w:t>
      </w:r>
    </w:p>
    <w:p>
      <w:pPr>
        <w:spacing w:after="0" w:line="166"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5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Lenders</w:t>
      </w:r>
      <w:r>
        <w:rPr>
          <w:rFonts w:ascii="Times New Roman" w:cs="Times New Roman" w:eastAsia="Times New Roman" w:hAnsi="Times New Roman"/>
          <w:sz w:val="20"/>
          <w:szCs w:val="20"/>
          <w:color w:val="auto"/>
        </w:rPr>
        <w:t>. The Company, the Additional Borrower or the applicable Designated Borrower, as applicable, shall make all payments of principal and interest in respect of the Swing Line Loans directly to the applicable Swing Line Lender.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 Term Loans and Incremental Term Loans</w:t>
      </w:r>
      <w:r>
        <w:rPr>
          <w:rFonts w:ascii="Times New Roman" w:cs="Times New Roman" w:eastAsia="Times New Roman" w:hAnsi="Times New Roman"/>
          <w:sz w:val="20"/>
          <w:szCs w:val="20"/>
          <w:color w:val="auto"/>
        </w:rPr>
        <w:t>. Each Borrower may, upon notice to the Administrative Agent pursuant to delivery to the Administrative Agent of a Notice of Loan Prepayment, at any time or from time to time voluntarily prepay Revolving Loans, the Term A Loan, the Term B-6 Loan,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lxxxvi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20"/>
          <w:szCs w:val="20"/>
          <w:color w:val="auto"/>
        </w:rPr>
        <w:t xml:space="preserve">other Incremental Term Loans in whole or in part without premium or penalty except as set forth in </w:t>
      </w:r>
      <w:r>
        <w:rPr>
          <w:rFonts w:ascii="Times New Roman" w:cs="Times New Roman" w:eastAsia="Times New Roman" w:hAnsi="Times New Roman"/>
          <w:sz w:val="20"/>
          <w:szCs w:val="20"/>
          <w:u w:val="single" w:color="auto"/>
          <w:color w:val="auto"/>
        </w:rPr>
        <w:t>Section 2.05(a)(iii)</w:t>
      </w: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(1) two Business Days prior to any date of prepayment of Term SOFR Loans, (2) four Business Days (or five, in the case of</w:t>
      </w:r>
    </w:p>
    <w:p>
      <w:pPr>
        <w:ind w:left="1300"/>
        <w:spacing w:after="0" w:line="211" w:lineRule="auto"/>
        <w:rPr>
          <w:sz w:val="20"/>
          <w:szCs w:val="20"/>
          <w:color w:val="auto"/>
        </w:rPr>
      </w:pPr>
      <w:r>
        <w:rPr>
          <w:rFonts w:ascii="Times New Roman" w:cs="Times New Roman" w:eastAsia="Times New Roman" w:hAnsi="Times New Roman"/>
          <w:sz w:val="20"/>
          <w:szCs w:val="20"/>
          <w:color w:val="auto"/>
        </w:rPr>
        <w:t>prepayment of Loans denominated in Special Notice Currencies) prior to any date of prepayment of Alternative Currency</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Loans and (3) on the date of prepayment of Base Rate Loans or Daily Floating Term SOFR Loans; (B) any such prepayment of Term SOFR Loans or Alternative Currency Loans shall be in a principal amount of $2,000,000 or a whole multiple of</w:t>
      </w:r>
    </w:p>
    <w:p>
      <w:pPr>
        <w:ind w:left="1300"/>
        <w:spacing w:after="0" w:line="211" w:lineRule="auto"/>
        <w:rPr>
          <w:sz w:val="20"/>
          <w:szCs w:val="20"/>
          <w:color w:val="auto"/>
        </w:rPr>
      </w:pPr>
      <w:r>
        <w:rPr>
          <w:rFonts w:ascii="Times New Roman" w:cs="Times New Roman" w:eastAsia="Times New Roman" w:hAnsi="Times New Roman"/>
          <w:sz w:val="20"/>
          <w:szCs w:val="20"/>
          <w:color w:val="auto"/>
        </w:rPr>
        <w:t>$1,000,000 in excess thereof (or, if less, the entire principal amount thereof then outstanding); and (C) any prepayment of</w:t>
      </w:r>
    </w:p>
    <w:p>
      <w:pPr>
        <w:ind w:left="1300"/>
        <w:spacing w:after="0" w:line="204" w:lineRule="auto"/>
        <w:rPr>
          <w:sz w:val="20"/>
          <w:szCs w:val="20"/>
          <w:color w:val="auto"/>
        </w:rPr>
      </w:pPr>
      <w:r>
        <w:rPr>
          <w:rFonts w:ascii="Times New Roman" w:cs="Times New Roman" w:eastAsia="Times New Roman" w:hAnsi="Times New Roman"/>
          <w:sz w:val="20"/>
          <w:szCs w:val="20"/>
          <w:color w:val="auto"/>
        </w:rPr>
        <w:t>Base Rate Loans or Daily Floating Term SOFR Loans shall be in a principal amount of $1,000,000 or a whole multiple of $500,000 in excess thereof (or, if less, the entire principal amount thereof then outstanding). Each such notice shall specify</w:t>
      </w:r>
    </w:p>
    <w:p>
      <w:pPr>
        <w:ind w:left="1300"/>
        <w:spacing w:after="0" w:line="211" w:lineRule="auto"/>
        <w:rPr>
          <w:sz w:val="20"/>
          <w:szCs w:val="20"/>
          <w:color w:val="auto"/>
        </w:rPr>
      </w:pPr>
      <w:r>
        <w:rPr>
          <w:rFonts w:ascii="Times New Roman" w:cs="Times New Roman" w:eastAsia="Times New Roman" w:hAnsi="Times New Roman"/>
          <w:sz w:val="20"/>
          <w:szCs w:val="20"/>
          <w:color w:val="auto"/>
        </w:rPr>
        <w:t>the date and amount of such prepayment, the Type(s) and currencies of Loans to be prepaid (and, if Term SOFR Loans or</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Alternative Currency Term Rate Loans are to be prepaid, the Interest Period(s) of such Loans) and whether the Loans to be prepaid are Revolving A Loans, Revolving B Loans, Revolving C Loans, the Term A Loan, the Term B-6 Loan, and/or any</w:t>
      </w:r>
    </w:p>
    <w:p>
      <w:pPr>
        <w:ind w:left="1300"/>
        <w:spacing w:after="0" w:line="211" w:lineRule="auto"/>
        <w:rPr>
          <w:sz w:val="20"/>
          <w:szCs w:val="20"/>
          <w:color w:val="auto"/>
        </w:rPr>
      </w:pPr>
      <w:r>
        <w:rPr>
          <w:rFonts w:ascii="Times New Roman" w:cs="Times New Roman" w:eastAsia="Times New Roman" w:hAnsi="Times New Roman"/>
          <w:sz w:val="20"/>
          <w:szCs w:val="20"/>
          <w:color w:val="auto"/>
        </w:rPr>
        <w:t>other Incremental Term Loan. The Administrative Agent will promptly notify each applicable Lender of its receipt of each</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such notice, and of the amount of such Lender’s Applicable Percentage of such prepayment. If such notice is given by the Company, the applicable Borrower shall make such prepayment and the payment amount specified in such notice shall be</w:t>
      </w:r>
    </w:p>
    <w:p>
      <w:pPr>
        <w:ind w:left="1300"/>
        <w:spacing w:after="0" w:line="211" w:lineRule="auto"/>
        <w:rPr>
          <w:sz w:val="20"/>
          <w:szCs w:val="20"/>
          <w:color w:val="auto"/>
        </w:rPr>
      </w:pPr>
      <w:r>
        <w:rPr>
          <w:rFonts w:ascii="Times New Roman" w:cs="Times New Roman" w:eastAsia="Times New Roman" w:hAnsi="Times New Roman"/>
          <w:sz w:val="20"/>
          <w:szCs w:val="20"/>
          <w:color w:val="auto"/>
        </w:rPr>
        <w:t>due and payable on the date specified therein. Any prepayment of a Term SOFR Loan or Alternative Currency Term Rate</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each such prepayment shall be applied to the Loans of the applicable</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Lenders in accordance with their respective Applicable Percentages. Each such prepayment of the Term A Loan, the Term B-6 Loan, and any other Incremental Term Loan shall be applied, at the Company’s election, to the Term A Loan, the Term B-6</w:t>
      </w:r>
    </w:p>
    <w:p>
      <w:pPr>
        <w:ind w:left="1300"/>
        <w:spacing w:after="0" w:line="228" w:lineRule="auto"/>
        <w:rPr>
          <w:sz w:val="20"/>
          <w:szCs w:val="20"/>
          <w:color w:val="auto"/>
        </w:rPr>
      </w:pPr>
      <w:r>
        <w:rPr>
          <w:rFonts w:ascii="Times New Roman" w:cs="Times New Roman" w:eastAsia="Times New Roman" w:hAnsi="Times New Roman"/>
          <w:sz w:val="20"/>
          <w:szCs w:val="20"/>
          <w:color w:val="auto"/>
        </w:rPr>
        <w:t>Loan, and/or any such Incremental Term Loan and to the remaining principal installments thereof as directed by the Company.</w:t>
      </w:r>
    </w:p>
    <w:p>
      <w:pPr>
        <w:spacing w:after="0" w:line="149" w:lineRule="exact"/>
        <w:rPr>
          <w:sz w:val="20"/>
          <w:szCs w:val="20"/>
          <w:color w:val="auto"/>
        </w:rPr>
      </w:pPr>
    </w:p>
    <w:p>
      <w:pPr>
        <w:jc w:val="both"/>
        <w:ind w:left="1300" w:firstLine="652"/>
        <w:spacing w:after="0" w:line="210" w:lineRule="auto"/>
        <w:tabs>
          <w:tab w:leader="none" w:pos="259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The Company, the Additional Borrower or the applicable Designated Borrower, as applicable, may, upon notice to the applicable Swing Line Lender pursuant to delivery to such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applicable Swing Line Lender and the Administrative Agent not later than (1) in the case of Revolving A Swing Line Loans or Revolving B Swing Line Loans denominated in Dollars, 4:00 p.m. on the date of the prepayment and (2) in the case of Revolving B Swing line Loans denominated in an Alternative Currency, 10:00 a.m., London time, on the date that is one Business Day prior to the date of such prepayment, and (B) any such prepayment shall be in a minimum principal amount of $500,000 (or, in the case of Revolving B Swing Line Loans denominated in an Alternative Currency, the Alternative Currency Equivalent thereof) or a whole multiple of $100,000 (or, in the case of Revolving B Swing Line Loans denominated in an Alternative Currency, the Alternative Currency Equivalent thereof) in excess thereof (or, if less, the entire principal thereof then outstanding). Each such notice shall specify the date and amount of such prepayment and whether such prepayment is a prepayment of Revolving A Swing Line Loans and/or Revolving B Swing Line Loans. If such notice is given by the Company, the Additional Borrower or the applicable Designated Borrower, the Company, the Additional Borrower or the applicable Designated Borrower shall make such prepayment and the payment amount specified in such notice shall be due and payable on the date specified therein.</w:t>
      </w:r>
    </w:p>
    <w:p>
      <w:pPr>
        <w:spacing w:after="0" w:line="16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 If a Term B-6 Loan Repricing Transaction occurs prior to the date that is six months after the Eighteenth Amendment Effective Date, then the Company shall pay to the Administrative Agent, for the ratable account of the Term B-6 Lenders, a prepayment premium in an amount equal to (A) 1.0% of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3" w:name="page174"/>
    <w:bookmarkEnd w:id="173"/>
    <w:p>
      <w:pPr>
        <w:ind w:left="1300"/>
        <w:spacing w:after="0"/>
        <w:rPr>
          <w:sz w:val="20"/>
          <w:szCs w:val="20"/>
          <w:color w:val="auto"/>
        </w:rPr>
      </w:pPr>
      <w:r>
        <w:rPr>
          <w:rFonts w:ascii="Times New Roman" w:cs="Times New Roman" w:eastAsia="Times New Roman" w:hAnsi="Times New Roman"/>
          <w:sz w:val="20"/>
          <w:szCs w:val="20"/>
          <w:color w:val="auto"/>
        </w:rPr>
        <w:t>amount of the Term B-6 Loan that is prepaid or repaid, in the case of a prepayment or repayment of the Term B-6 Loan</w:t>
      </w:r>
    </w:p>
    <w:p>
      <w:pPr>
        <w:ind w:left="1300"/>
        <w:spacing w:after="0" w:line="215" w:lineRule="auto"/>
        <w:rPr>
          <w:sz w:val="20"/>
          <w:szCs w:val="20"/>
          <w:color w:val="auto"/>
        </w:rPr>
      </w:pPr>
      <w:r>
        <w:rPr>
          <w:rFonts w:ascii="Times New Roman" w:cs="Times New Roman" w:eastAsia="Times New Roman" w:hAnsi="Times New Roman"/>
          <w:sz w:val="19"/>
          <w:szCs w:val="19"/>
          <w:color w:val="auto"/>
        </w:rPr>
        <w:t>described in clause (a) of the definition of “Term B-6 Loan Repricing Transaction,” or (B) 1.0% of the aggregate outstanding principal amount of the Term B-6 Loan, in the case of an amendment described in clause (b) of the definition of “Term B-6</w:t>
      </w:r>
    </w:p>
    <w:p>
      <w:pPr>
        <w:ind w:left="1300"/>
        <w:spacing w:after="0" w:line="222" w:lineRule="auto"/>
        <w:rPr>
          <w:sz w:val="20"/>
          <w:szCs w:val="20"/>
          <w:color w:val="auto"/>
        </w:rPr>
      </w:pPr>
      <w:r>
        <w:rPr>
          <w:rFonts w:ascii="Times New Roman" w:cs="Times New Roman" w:eastAsia="Times New Roman" w:hAnsi="Times New Roman"/>
          <w:sz w:val="19"/>
          <w:szCs w:val="19"/>
          <w:color w:val="auto"/>
        </w:rPr>
        <w:t>Loan Repricing Transaction” (it being understood that such prepayment premium shall apply if such prepayment is made to a</w:t>
      </w: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Lender as the result of a mandatory assignment of its portion of the Term B-6 Loan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following its failure to consent to an amendment that would reduce the interest rate or interest rate margins applicable to the Term B-6</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Loan).</w:t>
      </w:r>
    </w:p>
    <w:p>
      <w:pPr>
        <w:spacing w:after="0" w:line="167"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Loans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47"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the Total Revolving A Outstandings at any time exceed the Aggregate Revolving A Commitments then in effect, the Company shall immediately prepay Revolving A Loans and/or the Revolving A Swing Line Loans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shall not be required to Cash Collateralize the L/C Obligations pursuant to this </w:t>
      </w:r>
      <w:r>
        <w:rPr>
          <w:rFonts w:ascii="Times New Roman" w:cs="Times New Roman" w:eastAsia="Times New Roman" w:hAnsi="Times New Roman"/>
          <w:sz w:val="20"/>
          <w:szCs w:val="20"/>
          <w:u w:val="single" w:color="auto"/>
          <w:color w:val="auto"/>
        </w:rPr>
        <w:t>Section 2.05(b)(i)(A)</w:t>
      </w:r>
      <w:r>
        <w:rPr>
          <w:rFonts w:ascii="Times New Roman" w:cs="Times New Roman" w:eastAsia="Times New Roman" w:hAnsi="Times New Roman"/>
          <w:sz w:val="20"/>
          <w:szCs w:val="20"/>
          <w:color w:val="auto"/>
        </w:rPr>
        <w:t xml:space="preserve"> unless after the prepayment in full of the Revolving A Loans and the Revolving A Swing Line Loans the Total Revolving A Outstandings exceed the Aggregate Revolving A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the Total Revolving B Outstandings at any time exceed the Aggregate Revolving B Commitments then in effect, the Company shall immediately prepay Revolving B Loans and/or the Revolving B Swing Line Loans in an aggregate amount equal to such excess.</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the Total Revolving C Outstandings at any time exceed the Aggregate Revolving C Commitments then in effect, the Company shall immediately prepay Revolving C Loans in an aggregate amount equal to such excess.</w:t>
      </w:r>
    </w:p>
    <w:p>
      <w:pPr>
        <w:spacing w:after="0" w:line="160" w:lineRule="exact"/>
        <w:rPr>
          <w:rFonts w:ascii="Times New Roman" w:cs="Times New Roman" w:eastAsia="Times New Roman" w:hAnsi="Times New Roman"/>
          <w:sz w:val="20"/>
          <w:szCs w:val="20"/>
          <w:color w:val="auto"/>
        </w:rPr>
      </w:pPr>
    </w:p>
    <w:p>
      <w:pPr>
        <w:jc w:val="both"/>
        <w:ind w:left="1960" w:firstLine="640"/>
        <w:spacing w:after="0" w:line="211" w:lineRule="auto"/>
        <w:tabs>
          <w:tab w:leader="none" w:pos="3247"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the Company at any time that (1) the Outstanding Amount of all Revolving A Swing Line Loans at such time exceeds an amount equal to the Revolving A Swing Line Loan Sublimit then in effect, (2) the Outstanding Amount of all Revolving B Swing Line Loans denominated in Dollars at such time exceeds an amount equal to the Revolving B Swing Line Loan Dollar Sublimit then in effect or (3) the Outstanding Amount of all Revolving B Swing Line Loans denominated in Euros or Sterling at such time exceeds an amount equal to the Revolving B Swing Line Loan Alternative Currency Sublimit then in effect, then within two (2) Business Days after receipt of such notice, the Company, the Additional Borrower or the Designated Borrowers, as applicable, shall prepay such Swing Line Loans in an aggregate amount sufficient to reduce such Outstanding Amount as of such date of payment to an amount not to exceed 100% of the Revolving A Swing Line Loan Sublimit, the Revolving B Swing Line Loan Dollar Sublimit, or the Revolving B Swing Line Loan Alternative Currency Sublimit, or any of the foregoing, as applicable.</w:t>
      </w:r>
    </w:p>
    <w:p>
      <w:pPr>
        <w:spacing w:after="0" w:line="16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Dispositions and Involuntary Dispositions</w:t>
      </w:r>
      <w:r>
        <w:rPr>
          <w:rFonts w:ascii="Times New Roman" w:cs="Times New Roman" w:eastAsia="Times New Roman" w:hAnsi="Times New Roman"/>
          <w:sz w:val="20"/>
          <w:szCs w:val="20"/>
          <w:color w:val="auto"/>
        </w:rPr>
        <w:t>. The Company shall prepay the Loans and/or Cash Collateralize the L/C Obligations as hereafter provided in an aggregate amount equal to 100% of the Net Cash Proceeds of all Dispositions (other than the Excluded Dispositions) and Involuntary Dispositions to the extent such Net Cash Proceeds are not reinvested in Eligible Assets (including as consideration for a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color w:val="auto"/>
        </w:rPr>
        <w:t>Acquisition) within 450 days of the date of such Disposition or Involuntary Disposition (or to the extent the Company</w:t>
      </w:r>
    </w:p>
    <w:p>
      <w:pPr>
        <w:jc w:val="both"/>
        <w:ind w:left="1300"/>
        <w:spacing w:after="0" w:line="215" w:lineRule="auto"/>
        <w:rPr>
          <w:sz w:val="20"/>
          <w:szCs w:val="20"/>
          <w:color w:val="auto"/>
        </w:rPr>
      </w:pPr>
      <w:r>
        <w:rPr>
          <w:rFonts w:ascii="Times New Roman" w:cs="Times New Roman" w:eastAsia="Times New Roman" w:hAnsi="Times New Roman"/>
          <w:sz w:val="19"/>
          <w:szCs w:val="19"/>
          <w:color w:val="auto"/>
        </w:rPr>
        <w:t xml:space="preserve">commits within such 450 day period to make such reinvestment, within 270 days after such initial 450-day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first $500,000,000 of Net Cash Proceeds received by the Loan Parties and/or their Subsidiaries in respect of the</w:t>
      </w:r>
    </w:p>
    <w:p>
      <w:pPr>
        <w:jc w:val="both"/>
        <w:ind w:left="1300"/>
        <w:spacing w:after="0" w:line="228" w:lineRule="auto"/>
        <w:rPr>
          <w:sz w:val="20"/>
          <w:szCs w:val="20"/>
          <w:color w:val="auto"/>
        </w:rPr>
      </w:pPr>
      <w:r>
        <w:rPr>
          <w:rFonts w:ascii="Times New Roman" w:cs="Times New Roman" w:eastAsia="Times New Roman" w:hAnsi="Times New Roman"/>
          <w:sz w:val="20"/>
          <w:szCs w:val="20"/>
          <w:color w:val="auto"/>
        </w:rPr>
        <w:t xml:space="preserve">Specified Disposition shall not be required to be prepaid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may be retained by the Loan Parties and their Subsidiaries. Any prepayment pursuant to this clause (ii) shall be applied as set forth in clause (v) below.</w:t>
      </w:r>
    </w:p>
    <w:p>
      <w:pPr>
        <w:spacing w:after="0" w:line="149" w:lineRule="exact"/>
        <w:rPr>
          <w:sz w:val="20"/>
          <w:szCs w:val="20"/>
          <w:color w:val="auto"/>
        </w:rPr>
      </w:pPr>
    </w:p>
    <w:p>
      <w:pPr>
        <w:jc w:val="both"/>
        <w:ind w:left="1300" w:firstLine="652"/>
        <w:spacing w:after="0" w:line="214" w:lineRule="auto"/>
        <w:tabs>
          <w:tab w:leader="none" w:pos="259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Issuances; Refinancing Indebtedness</w:t>
      </w:r>
      <w:r>
        <w:rPr>
          <w:rFonts w:ascii="Times New Roman" w:cs="Times New Roman" w:eastAsia="Times New Roman" w:hAnsi="Times New Roman"/>
          <w:sz w:val="20"/>
          <w:szCs w:val="20"/>
          <w:color w:val="auto"/>
        </w:rPr>
        <w:t>. Immediately upon receipt by any Loan Party or any Subsidiary of the Net Cash Proceeds of any Debt Issuance, the Company shall prepay the Loans and/or Cash Collateralize the L/C Obligations as hereafter provided in an aggregate amount equal to 100% of such Net Cash Proceeds (such prepayment to be applied as set forth in clause (v) below). Immediately upon the receipt by any Loan Party or any Subsidiary of the proceeds of any Refinancing Indebtedness, the Company shall prepay the Refinanced Debt in an aggregate amount equal to 100% of such proceeds (net of (A) the portion of such proceeds incurred to finance fees, original issue discount, costs and expenses related to such Refinancing Indebtedness and (B) the portion of such proceeds incurred to pay interest, fees and expenses accrued in respect of such Refinanced Debt) and shall pay all interest, fees and expenses accrued in respect of such Refinanced Debt.</w:t>
      </w:r>
    </w:p>
    <w:p>
      <w:pPr>
        <w:spacing w:after="0" w:line="152"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Within five (5) Business Days after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for each fiscal year, commencing with the fiscal year ending December 31, 2017, the Company shall prepay the Loans and/or Cash Collateralize the L/C Obligations as hereafter provided in an aggregate amount equal to (A) if the Consolidated Leverage Ratio as of the end of such fiscal year is greater than 3.50 to 1.00, the sum of (1) 50% of Excess Cash Flow for such fiscal year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amount of any voluntary prepayments made on the Term Loans and any Incremental Term Loans during such fiscal year, or (B) if the Consolidated Leverage Ratio as of the end of such fiscal year is less than or equal to 3.50 to 1.00, 0% of Excess Cash Flow for such fiscal year. Any prepayment pursuant to this clause (iv) shall be applied as set forth in clause (v) below.</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xml:space="preserve">. All amounts required to be paid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as follows:</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4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with respect to all amounts prepaid pursuant to </w:t>
      </w:r>
      <w:r>
        <w:rPr>
          <w:rFonts w:ascii="Times New Roman" w:cs="Times New Roman" w:eastAsia="Times New Roman" w:hAnsi="Times New Roman"/>
          <w:sz w:val="20"/>
          <w:szCs w:val="20"/>
          <w:u w:val="single" w:color="auto"/>
          <w:color w:val="auto"/>
        </w:rPr>
        <w:t>Section 2.05(b)(i)(A)</w:t>
      </w:r>
      <w:r>
        <w:rPr>
          <w:rFonts w:ascii="Times New Roman" w:cs="Times New Roman" w:eastAsia="Times New Roman" w:hAnsi="Times New Roman"/>
          <w:sz w:val="20"/>
          <w:szCs w:val="20"/>
          <w:color w:val="auto"/>
        </w:rPr>
        <w:t xml:space="preserve">, to Revolving A Loans and Revolving A Swing Line Loans and (after all Revolving A Loans and Revolving A Swing Line Loans have been repaid) to Cash Collateralize L/C Obligations, (ii) with respect to amounts prepaid pursuant to </w:t>
      </w:r>
      <w:r>
        <w:rPr>
          <w:rFonts w:ascii="Times New Roman" w:cs="Times New Roman" w:eastAsia="Times New Roman" w:hAnsi="Times New Roman"/>
          <w:sz w:val="20"/>
          <w:szCs w:val="20"/>
          <w:u w:val="single" w:color="auto"/>
          <w:color w:val="auto"/>
        </w:rPr>
        <w:t>Section 2.05(b)(i)(B)</w:t>
      </w:r>
      <w:r>
        <w:rPr>
          <w:rFonts w:ascii="Times New Roman" w:cs="Times New Roman" w:eastAsia="Times New Roman" w:hAnsi="Times New Roman"/>
          <w:sz w:val="20"/>
          <w:szCs w:val="20"/>
          <w:color w:val="auto"/>
        </w:rPr>
        <w:t xml:space="preserve">, to Revolving B Loans and Revolving B Swing Line Loans, (iii) with respect to amounts prepaid pursuant to </w:t>
      </w:r>
      <w:r>
        <w:rPr>
          <w:rFonts w:ascii="Times New Roman" w:cs="Times New Roman" w:eastAsia="Times New Roman" w:hAnsi="Times New Roman"/>
          <w:sz w:val="20"/>
          <w:szCs w:val="20"/>
          <w:u w:val="single" w:color="auto"/>
          <w:color w:val="auto"/>
        </w:rPr>
        <w:t>Section 2.05(b)(i)(C)</w:t>
      </w:r>
      <w:r>
        <w:rPr>
          <w:rFonts w:ascii="Times New Roman" w:cs="Times New Roman" w:eastAsia="Times New Roman" w:hAnsi="Times New Roman"/>
          <w:sz w:val="20"/>
          <w:szCs w:val="20"/>
          <w:color w:val="auto"/>
        </w:rPr>
        <w:t xml:space="preserve">, to Revolving C Loans, and (iv) with respect to all amounts prepaid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(i)(D)</w:t>
      </w:r>
      <w:r>
        <w:rPr>
          <w:rFonts w:ascii="Times New Roman" w:cs="Times New Roman" w:eastAsia="Times New Roman" w:hAnsi="Times New Roman"/>
          <w:sz w:val="20"/>
          <w:szCs w:val="20"/>
          <w:color w:val="auto"/>
        </w:rPr>
        <w:t>, to Revolving A Swing Line Loans or Revolving B Swing Line Loans, as applicable;</w:t>
      </w:r>
    </w:p>
    <w:p>
      <w:pPr>
        <w:spacing w:after="0" w:line="162" w:lineRule="exact"/>
        <w:rPr>
          <w:rFonts w:ascii="Times New Roman" w:cs="Times New Roman" w:eastAsia="Times New Roman" w:hAnsi="Times New Roman"/>
          <w:sz w:val="20"/>
          <w:szCs w:val="20"/>
          <w:color w:val="auto"/>
        </w:rPr>
      </w:pPr>
    </w:p>
    <w:p>
      <w:pPr>
        <w:jc w:val="both"/>
        <w:ind w:left="1960" w:firstLine="640"/>
        <w:spacing w:after="0" w:line="213" w:lineRule="auto"/>
        <w:tabs>
          <w:tab w:leader="none" w:pos="325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amounts prepaid pursuant to </w:t>
      </w:r>
      <w:r>
        <w:rPr>
          <w:rFonts w:ascii="Times New Roman" w:cs="Times New Roman" w:eastAsia="Times New Roman" w:hAnsi="Times New Roman"/>
          <w:sz w:val="20"/>
          <w:szCs w:val="20"/>
          <w:u w:val="single" w:color="auto"/>
          <w:color w:val="auto"/>
        </w:rPr>
        <w:t>Sections 2.05(b)(ii)</w:t>
      </w:r>
      <w:r>
        <w:rPr>
          <w:rFonts w:ascii="Times New Roman" w:cs="Times New Roman" w:eastAsia="Times New Roman" w:hAnsi="Times New Roman"/>
          <w:sz w:val="20"/>
          <w:szCs w:val="20"/>
          <w:color w:val="auto"/>
        </w:rPr>
        <w:t xml:space="preserve"> (other than with respect to the Specified Disposition),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(other than the proceeds of any Refinancing Indebtedness which, for the avoidance of doubt, shall be applied solely to the Refinanced Debt)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first pro rata to the Term A Loan, the Term B-6 Loan, and any other Incremental Term Loan (in each case, to the remaining principal amortization payments in direct order of maturity thereof), then (after the Term A Loan, the Term B-6 Loan, and any other Incremental Term Loan have been paid in full) as directed by the Borrower to the Revolving Loans and Swing Line Loans and then (after all Revolving Loans and Swing Line Loans have been repaid) to Cash Collateralize L/C Obligations (without a corresponding permanent reduction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lxxxix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75" w:name="page176"/>
    <w:bookmarkEnd w:id="175"/>
    <w:p>
      <w:pPr>
        <w:ind w:left="1960"/>
        <w:spacing w:after="0"/>
        <w:rPr>
          <w:sz w:val="20"/>
          <w:szCs w:val="20"/>
          <w:color w:val="auto"/>
        </w:rPr>
      </w:pPr>
      <w:r>
        <w:rPr>
          <w:rFonts w:ascii="Times New Roman" w:cs="Times New Roman" w:eastAsia="Times New Roman" w:hAnsi="Times New Roman"/>
          <w:sz w:val="19"/>
          <w:szCs w:val="19"/>
          <w:color w:val="auto"/>
        </w:rPr>
        <w:t xml:space="preserve">the Aggregate Revolving Commitments); and with respect to all amounts prepaid pursuant to </w:t>
      </w:r>
      <w:r>
        <w:rPr>
          <w:rFonts w:ascii="Times New Roman" w:cs="Times New Roman" w:eastAsia="Times New Roman" w:hAnsi="Times New Roman"/>
          <w:sz w:val="19"/>
          <w:szCs w:val="19"/>
          <w:u w:val="single" w:color="auto"/>
          <w:color w:val="auto"/>
        </w:rPr>
        <w:t>Section 2.05(b)(ii)</w:t>
      </w:r>
      <w:r>
        <w:rPr>
          <w:rFonts w:ascii="Times New Roman" w:cs="Times New Roman" w:eastAsia="Times New Roman" w:hAnsi="Times New Roman"/>
          <w:sz w:val="19"/>
          <w:szCs w:val="19"/>
          <w:color w:val="auto"/>
        </w:rPr>
        <w:t xml:space="preserve"> with</w:t>
      </w:r>
    </w:p>
    <w:p>
      <w:pPr>
        <w:spacing w:after="0" w:line="6" w:lineRule="exact"/>
        <w:rPr>
          <w:sz w:val="20"/>
          <w:szCs w:val="20"/>
          <w:color w:val="auto"/>
        </w:rPr>
      </w:pPr>
    </w:p>
    <w:p>
      <w:pPr>
        <w:ind w:left="1960"/>
        <w:spacing w:after="0" w:line="215" w:lineRule="auto"/>
        <w:rPr>
          <w:sz w:val="20"/>
          <w:szCs w:val="20"/>
          <w:color w:val="auto"/>
        </w:rPr>
      </w:pPr>
      <w:r>
        <w:rPr>
          <w:rFonts w:ascii="Times New Roman" w:cs="Times New Roman" w:eastAsia="Times New Roman" w:hAnsi="Times New Roman"/>
          <w:sz w:val="19"/>
          <w:szCs w:val="19"/>
          <w:color w:val="auto"/>
        </w:rPr>
        <w:t xml:space="preserve">respect to the Specified Disposition (after giving effect to the exclusion in the proviso to the first sentence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2.05(b)(ii)</w:t>
      </w:r>
      <w:r>
        <w:rPr>
          <w:rFonts w:ascii="Times New Roman" w:cs="Times New Roman" w:eastAsia="Times New Roman" w:hAnsi="Times New Roman"/>
          <w:sz w:val="19"/>
          <w:szCs w:val="19"/>
          <w:color w:val="auto"/>
        </w:rPr>
        <w:t>), first as directed by the Borrower to the Revolving Loans and Swing Line Loans and then (after all</w:t>
      </w:r>
    </w:p>
    <w:p>
      <w:pPr>
        <w:ind w:left="1960" w:right="20"/>
        <w:spacing w:after="0" w:line="228" w:lineRule="auto"/>
        <w:rPr>
          <w:sz w:val="20"/>
          <w:szCs w:val="20"/>
          <w:color w:val="auto"/>
        </w:rPr>
      </w:pPr>
      <w:r>
        <w:rPr>
          <w:rFonts w:ascii="Times New Roman" w:cs="Times New Roman" w:eastAsia="Times New Roman" w:hAnsi="Times New Roman"/>
          <w:sz w:val="20"/>
          <w:szCs w:val="20"/>
          <w:color w:val="auto"/>
        </w:rPr>
        <w:t>Revolving Loans and Swing Line Loans have been repaid) as directed by the Borrower to the Term A Loan, the Term B-6 Loan, and any other Incremental Term Loan.</w:t>
      </w:r>
    </w:p>
    <w:p>
      <w:pPr>
        <w:spacing w:after="0" w:line="162"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shall be applied first to Base Rate Loans, then to Daily Floating Term SOFR Loans and Alternative Currency Daily Rate Loans, then to Term SOFR Loans, and lastly to Alternative Currency Term Rate Loans in direct order of Interest Period maturities. All prepayments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73"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the other provisions above in this Section 2.05(b), if, at any time the Company would be required to prepay Term Loans pursuant to </w:t>
      </w:r>
      <w:r>
        <w:rPr>
          <w:rFonts w:ascii="Times New Roman" w:cs="Times New Roman" w:eastAsia="Times New Roman" w:hAnsi="Times New Roman"/>
          <w:sz w:val="20"/>
          <w:szCs w:val="20"/>
          <w:u w:val="single" w:color="auto"/>
          <w:color w:val="auto"/>
        </w:rPr>
        <w:t>Sections 2.05(b)(ii)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the Company is required to offer to prepay, redeem or repurchase any Incremental Equivalent Indebtedness or other Indebtedness that is pari passu with the Term Loans in right of payment and with respect to security pursuant to the terms of the documentation governing such Indebtedness in connection with the circumstances described in </w:t>
      </w:r>
      <w:r>
        <w:rPr>
          <w:rFonts w:ascii="Times New Roman" w:cs="Times New Roman" w:eastAsia="Times New Roman" w:hAnsi="Times New Roman"/>
          <w:sz w:val="20"/>
          <w:szCs w:val="20"/>
          <w:u w:val="single" w:color="auto"/>
          <w:color w:val="auto"/>
        </w:rPr>
        <w:t>Sections 2.05(b)(ii)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as applicable (such Indebtedness, the “</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then the Company may apply the amounts required to be prepaid or used to repurchase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(determined on the basis of the aggregate outstanding principal amount of the Term Loans and the Other Applicable Indebtedness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portion of such prepayment allocated to any Other Applicable Indebtedness shall not exceed the amount required to be allocated to such Other Applicable Indebtedness pursuant to the terms thereof, and the remaining amount, if any, shall be allocated to the Term Loans in accordance with the terms hereof) to the prepayment of the Term Loans and the prepayment or repurchase of the Other Applicable Indebtedness, and the amount of the prepayment of the Term Loans that would have otherwise been required pursuant to </w:t>
      </w:r>
      <w:r>
        <w:rPr>
          <w:rFonts w:ascii="Times New Roman" w:cs="Times New Roman" w:eastAsia="Times New Roman" w:hAnsi="Times New Roman"/>
          <w:sz w:val="20"/>
          <w:szCs w:val="20"/>
          <w:u w:val="single" w:color="auto"/>
          <w:color w:val="auto"/>
        </w:rPr>
        <w:t>Sections 2.05(b)(ii)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shall be reduced accordingly on a dollar-for-dollar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holders of the Other Applicable Indebtedness decline to have such Other Applicable Indebtedness prepaid or repurchased, the declined amount shall promptly be applied to prepay the Term Loans in accordance with the terms hereof.</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u w:val="single" w:color="auto"/>
          <w:color w:val="auto"/>
        </w:rPr>
        <w:t>Termination or Reduction of Aggregate Revolving Commitments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1" w:lineRule="auto"/>
        <w:tabs>
          <w:tab w:leader="none" w:pos="194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Reductions</w:t>
      </w:r>
      <w:r>
        <w:rPr>
          <w:rFonts w:ascii="Times New Roman" w:cs="Times New Roman" w:eastAsia="Times New Roman" w:hAnsi="Times New Roman"/>
          <w:sz w:val="20"/>
          <w:szCs w:val="20"/>
          <w:color w:val="auto"/>
        </w:rPr>
        <w:t xml:space="preserve">. The Company may, upon notice to the Administrative Agent, (i) terminate the Aggregate Revolving A Commitments, the Aggregate Revolving B Commitments, and/or the Aggregate Revolving C Commitments, (ii) from time to time permanently reduce the Aggregate Revolving A Commitments to an amount not less than the Outstanding Amount of Revolving A Loans, Revolving A Swing Line Loans and L/C Obligations, and (iii) from time to time permanently reduce the Aggregate Revolving B Commitments to an amount not less than the Outstanding Amount of Revolving B Loans and Revolving B Swing Line Loans; and (iv) from time to time permanently reduce the Aggregate Revolving C Commitments to an amount not less than the Outstanding Amount of Revolving C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notice shall be received by the Administrative Agent not later than 12:00 noon five (5) Business Days prior to the date of termination or reduction, (B) any such partial reduction shall be in an aggregate amount of $2,000,000 or any whole multiple of $1,000,000 in excess thereof and (C) the Company shall not terminate or reduce (1) the Aggregate Revolving A Commitments if, after giving effect thereto and to any concurrent prepayments hereunder, the Total Revolving A Outstandings would exceed the Aggregate Revolving A Commitments, (2) the Aggregate Revolving B Commitments if,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9"/>
          <w:szCs w:val="19"/>
          <w:color w:val="auto"/>
        </w:rPr>
        <w:t>thereto and to any concurrent prepayments hereunder, the Total Revolving B Outstandings would exceed the Aggregate Revolving B</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Commitments, (3) the Aggregate Revolving C Commitments if, after giving effect thereto and to any concurrent prepayments hereunder, the Total Revolving C Outstandings would exceed the Aggregate Revolving C Commitments, (4) the Letter of Credit</w:t>
      </w:r>
    </w:p>
    <w:p>
      <w:pPr>
        <w:ind w:left="660"/>
        <w:spacing w:after="0" w:line="211" w:lineRule="auto"/>
        <w:rPr>
          <w:sz w:val="20"/>
          <w:szCs w:val="20"/>
          <w:color w:val="auto"/>
        </w:rPr>
      </w:pPr>
      <w:r>
        <w:rPr>
          <w:rFonts w:ascii="Times New Roman" w:cs="Times New Roman" w:eastAsia="Times New Roman" w:hAnsi="Times New Roman"/>
          <w:sz w:val="20"/>
          <w:szCs w:val="20"/>
          <w:color w:val="auto"/>
        </w:rPr>
        <w:t>Sublimit if, after giving effect thereto, the Outstanding Amount of L/C Obligations not fully Cash Collateralized hereunder would</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exceed the Letter of Credit Sublimit, (5) the Revolving A Swing Line Loan Sublimit if, after giving effect thereto and to any concurrent prepayments hereunder, the Outstanding Amount of Revolving A Swing Line Loans would exceed the Revolving A</w:t>
      </w:r>
    </w:p>
    <w:p>
      <w:pPr>
        <w:ind w:left="660"/>
        <w:spacing w:after="0" w:line="223" w:lineRule="auto"/>
        <w:rPr>
          <w:sz w:val="20"/>
          <w:szCs w:val="20"/>
          <w:color w:val="auto"/>
        </w:rPr>
      </w:pPr>
      <w:r>
        <w:rPr>
          <w:rFonts w:ascii="Times New Roman" w:cs="Times New Roman" w:eastAsia="Times New Roman" w:hAnsi="Times New Roman"/>
          <w:sz w:val="19"/>
          <w:szCs w:val="19"/>
          <w:color w:val="auto"/>
        </w:rPr>
        <w:t>Swing Line Loan Sublimit, (6) the Revolving B Swing Line Loan Dollar Sublimit if, after giving effect thereto and to any concurrent</w:t>
      </w:r>
    </w:p>
    <w:p>
      <w:pPr>
        <w:ind w:left="660"/>
        <w:spacing w:after="0" w:line="204" w:lineRule="auto"/>
        <w:rPr>
          <w:sz w:val="20"/>
          <w:szCs w:val="20"/>
          <w:color w:val="auto"/>
        </w:rPr>
      </w:pPr>
      <w:r>
        <w:rPr>
          <w:rFonts w:ascii="Times New Roman" w:cs="Times New Roman" w:eastAsia="Times New Roman" w:hAnsi="Times New Roman"/>
          <w:sz w:val="20"/>
          <w:szCs w:val="20"/>
          <w:color w:val="auto"/>
        </w:rPr>
        <w:t>prepayments hereunder, the Outstanding Amount of Revolving B Swing Line Loans denominated in Dollars would exceed the Revolving B Swing Line Loan Dollar Sublimit, or (7) the Revolving B Swing Line Loan Alternative Currency Sublimit if, after</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giving effect thereto and to any concurrent prepayments hereunder, the Outstanding Amount of Revolving B Swing Line Loans denominated in Euros or Sterling would exceed the Revolving B Swing Line Loan Alternative Currency Sublimit.</w:t>
      </w:r>
    </w:p>
    <w:p>
      <w:pPr>
        <w:spacing w:after="0" w:line="149" w:lineRule="exact"/>
        <w:rPr>
          <w:sz w:val="20"/>
          <w:szCs w:val="20"/>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Reductions</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1960" w:hanging="8"/>
        <w:spacing w:after="0" w:line="229" w:lineRule="auto"/>
        <w:tabs>
          <w:tab w:leader="none" w:pos="2606"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If after giving effect to any reduction or termination of Revolving A Commitments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the Letter of Credit Sublimit or the Revolving A Swing Line Loan Sublimit exceed the Aggregate Revolving A Commitments at such time, the Letter of Credit Sublimit or the Revolving A Swing Line Loan Sublimit, as the case may be, shall be automatically reduced by the amount of such excess.</w:t>
      </w:r>
    </w:p>
    <w:p>
      <w:pPr>
        <w:spacing w:after="0" w:line="163" w:lineRule="exact"/>
        <w:rPr>
          <w:rFonts w:ascii="Times New Roman" w:cs="Times New Roman" w:eastAsia="Times New Roman" w:hAnsi="Times New Roman"/>
          <w:sz w:val="20"/>
          <w:szCs w:val="20"/>
          <w:color w:val="auto"/>
        </w:rPr>
      </w:pPr>
    </w:p>
    <w:p>
      <w:pPr>
        <w:jc w:val="both"/>
        <w:ind w:left="1960" w:firstLine="640"/>
        <w:spacing w:after="0" w:line="217" w:lineRule="auto"/>
        <w:tabs>
          <w:tab w:leader="none" w:pos="3247"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or termination of Revolving B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Revolving B Swing Line Loan Dollar Sublimit or the Revolving B Swing Line Loan Alternative Currency Sublimit exceeds the Aggregate Revolving B Commitments at such time, the Revolving B Swing Line Loan Dollar Sublimit or the Revolving B Swing Line Loan Alternative Currency Sublimit, as applicable, shall be automatically reduced by the amount of such excess.</w:t>
      </w:r>
    </w:p>
    <w:p>
      <w:pPr>
        <w:spacing w:after="0" w:line="161" w:lineRule="exact"/>
        <w:rPr>
          <w:rFonts w:ascii="Times New Roman" w:cs="Times New Roman" w:eastAsia="Times New Roman" w:hAnsi="Times New Roman"/>
          <w:sz w:val="20"/>
          <w:szCs w:val="20"/>
          <w:color w:val="auto"/>
        </w:rPr>
      </w:pPr>
    </w:p>
    <w:p>
      <w:pPr>
        <w:ind w:left="1300" w:firstLine="652"/>
        <w:spacing w:after="0"/>
        <w:tabs>
          <w:tab w:leader="none" w:pos="2595"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Term A Loan Commitments shall be automatically and permanently reduced to zero on the date of the borrowing of the Term A Loan.</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6"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Term B-6 Loan Commitments with respect to the Seventeenth Amendment Term B-6 Loan shall be automatically and permanently reduced to zero on the Seventeenth Amendment Effective Date upon the borrowing of the Term B-6 Loan. The aggregate Term B-6 Loan Commitments with respect to the Eighteenth Amendment Term B-6 Loan shall be automatically and permanently reduced to zero on the Eighteenth Amendment Effective Date upon the borrowing of the Term B-6 Loan.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Administrative Agent will promptly notify the applicable Lenders of any termination or reduction of the Letter of Credit Sublimit, the Revolving A Swing Line Loan Sublimit, the Revolving B Swing Line Loan Dollar Sublimit, the Revolving B Swing Line Loan Alternative Currency Sublimit, the Aggregate Revolving A Commitments, the Aggregate Revolving B Commitments, or the Aggregate Revolving C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Aggregate Revolving A Commitments, the Revolving A Commitment of each Lender shall be reduced by such Lender’s Applicable Percentage of such reduction amount. Upon any reduction of the Aggregate Revolving B Commitments, the Revolving B Commitment of each Lender shall be reduced by such Lender’s Applicable Percentage of such reduction amount. Upon any reduction of the Aggregate Revolving C Commitments, the Revolving C Commitment of each Lender shall be reduced by such Lender’s Applicable Percentage of such reduction amount. All fees in respect of the Aggregate Revolving A Commitments, the Aggregate Revolving B Commitments, and the Aggregate Revolving C Commitments accrued until the effective date of any termination of the Aggregate Revolving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20"/>
          <w:szCs w:val="20"/>
          <w:color w:val="auto"/>
        </w:rPr>
        <w:t>Commitments, the Aggregate Revolving B Commitments, or the Aggregate Revolving C Commitments, as the case may be, shall be paid on the effective date of such termination.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0" w:lineRule="auto"/>
        <w:tabs>
          <w:tab w:leader="none" w:pos="194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Each Revolving Borrower shall repay to the Revolving A Lenders on the Maturity Date for the Revolving A Loans the aggregate principal amount of all Revolving A Loans outstanding on such date. Each Revolving Borrower shall repay to the Revolving B Lenders on the Maturity Date for the Revolving B Loans the aggregate principal amount of all Revolving B Loans outstanding on such date. Each Revolving Borrower shall repay to the Revolving C Lenders on the Maturity Date for the Revolving C Loans the aggregate principal amount of all Revolving C Loans outstanding on such date.</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Company or the Additional Borrower, as applicable, shall repay each Revolving A Swing Line Loan made to the Company or the Additional Borrower on the earlier to occur of (i) the date within one (1) Business Day of demand therefor by the applicable Revolving A Swing Line Lender and (ii) the Maturity Date for the Revolving A Loans. The applicable Designated Borrower shall repay each Revolving B Swing Line Loan made to such Designated Borrower on the earlier to occur of (i) the date within one (1) Business Day of demand therefor by the applicable Revolving B Swing Line Lender and (ii) the Maturity Date for the Revolving B Loans.</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 Loan</w:t>
      </w:r>
      <w:r>
        <w:rPr>
          <w:rFonts w:ascii="Times New Roman" w:cs="Times New Roman" w:eastAsia="Times New Roman" w:hAnsi="Times New Roman"/>
          <w:sz w:val="20"/>
          <w:szCs w:val="20"/>
          <w:color w:val="auto"/>
        </w:rPr>
        <w:t xml:space="preserve">. The Company shall repay the outstanding principal amount of the Term A Loan in consecutive installments on the last Business Day of each March, June, September and December and on the Maturity Date for the Term A Loan, in each case, in the respective amounts set forth below (as such amounts may hereafter be adjusted as a result of prepayments made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xcii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78" w:name="page179"/>
    <w:bookmarkEnd w:id="178"/>
    <w:p>
      <w:pPr>
        <w:spacing w:after="0" w:line="3" w:lineRule="exact"/>
        <w:rPr>
          <w:sz w:val="20"/>
          <w:szCs w:val="20"/>
          <w:color w:val="auto"/>
        </w:rPr>
      </w:pPr>
    </w:p>
    <w:tbl>
      <w:tblPr>
        <w:tblLayout w:type="fixed"/>
        <w:tblInd w:w="2570" w:type="dxa"/>
        <w:tblCellMar>
          <w:top w:w="0" w:type="dxa"/>
          <w:left w:w="0" w:type="dxa"/>
          <w:bottom w:w="0" w:type="dxa"/>
          <w:right w:w="0" w:type="dxa"/>
        </w:tblCellMar>
      </w:tblPr>
      <w:tr>
        <w:trPr>
          <w:trHeight w:val="40"/>
        </w:trPr>
        <w:tc>
          <w:tcPr>
            <w:tcW w:w="2360" w:type="dxa"/>
            <w:vAlign w:val="bottom"/>
            <w:tcBorders>
              <w:top w:val="single" w:sz="8" w:color="auto"/>
              <w:left w:val="single" w:sz="8" w:color="auto"/>
              <w:bottom w:val="single" w:sz="8" w:color="auto"/>
            </w:tcBorders>
          </w:tcPr>
          <w:p>
            <w:pPr>
              <w:spacing w:after="0"/>
              <w:rPr>
                <w:sz w:val="3"/>
                <w:szCs w:val="3"/>
                <w:color w:val="auto"/>
              </w:rPr>
            </w:pPr>
          </w:p>
        </w:tc>
        <w:tc>
          <w:tcPr>
            <w:tcW w:w="33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360" w:type="dxa"/>
            <w:vAlign w:val="bottom"/>
            <w:tcBorders>
              <w:left w:val="single" w:sz="8" w:color="auto"/>
              <w:right w:val="single" w:sz="8" w:color="auto"/>
            </w:tcBorders>
          </w:tcPr>
          <w:p>
            <w:pPr>
              <w:spacing w:after="0"/>
              <w:rPr>
                <w:sz w:val="19"/>
                <w:szCs w:val="19"/>
                <w:color w:val="auto"/>
              </w:rPr>
            </w:pPr>
          </w:p>
        </w:tc>
        <w:tc>
          <w:tcPr>
            <w:tcW w:w="334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w w:val="98"/>
              </w:rPr>
              <w:t>Principal Amortization Payment</w:t>
            </w:r>
          </w:p>
        </w:tc>
        <w:tc>
          <w:tcPr>
            <w:tcW w:w="0" w:type="dxa"/>
            <w:vAlign w:val="bottom"/>
          </w:tcPr>
          <w:p>
            <w:pPr>
              <w:spacing w:after="0"/>
              <w:rPr>
                <w:sz w:val="1"/>
                <w:szCs w:val="1"/>
                <w:color w:val="auto"/>
              </w:rPr>
            </w:pP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of Aggregate Principal Amount of</w:t>
            </w:r>
          </w:p>
        </w:tc>
        <w:tc>
          <w:tcPr>
            <w:tcW w:w="0" w:type="dxa"/>
            <w:vAlign w:val="bottom"/>
          </w:tcPr>
          <w:p>
            <w:pPr>
              <w:spacing w:after="0"/>
              <w:rPr>
                <w:sz w:val="1"/>
                <w:szCs w:val="1"/>
                <w:color w:val="auto"/>
              </w:rPr>
            </w:pPr>
          </w:p>
        </w:tc>
      </w:tr>
      <w:tr>
        <w:trPr>
          <w:trHeight w:val="243"/>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Payment Dates</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the Term A Loan on the Eighteenth</w:t>
            </w:r>
          </w:p>
        </w:tc>
        <w:tc>
          <w:tcPr>
            <w:tcW w:w="0" w:type="dxa"/>
            <w:vAlign w:val="bottom"/>
          </w:tcPr>
          <w:p>
            <w:pPr>
              <w:spacing w:after="0"/>
              <w:rPr>
                <w:sz w:val="1"/>
                <w:szCs w:val="1"/>
                <w:color w:val="auto"/>
              </w:rPr>
            </w:pPr>
          </w:p>
        </w:tc>
      </w:tr>
      <w:tr>
        <w:trPr>
          <w:trHeight w:val="262"/>
        </w:trPr>
        <w:tc>
          <w:tcPr>
            <w:tcW w:w="2360" w:type="dxa"/>
            <w:vAlign w:val="bottom"/>
            <w:tcBorders>
              <w:left w:val="single" w:sz="8" w:color="auto"/>
              <w:right w:val="single" w:sz="8" w:color="auto"/>
            </w:tcBorders>
            <w:vMerge w:val="continue"/>
          </w:tcPr>
          <w:p>
            <w:pPr>
              <w:spacing w:after="0"/>
              <w:rPr>
                <w:sz w:val="22"/>
                <w:szCs w:val="22"/>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Amendment Effective Date)</w:t>
            </w:r>
          </w:p>
        </w:tc>
        <w:tc>
          <w:tcPr>
            <w:tcW w:w="0" w:type="dxa"/>
            <w:vAlign w:val="bottom"/>
          </w:tcPr>
          <w:p>
            <w:pPr>
              <w:spacing w:after="0"/>
              <w:rPr>
                <w:sz w:val="1"/>
                <w:szCs w:val="1"/>
                <w:color w:val="auto"/>
              </w:rPr>
            </w:pPr>
          </w:p>
        </w:tc>
      </w:tr>
      <w:tr>
        <w:trPr>
          <w:trHeight w:val="28"/>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2026</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December, 2026</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2027</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June, 2027</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2027</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December, 2027</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2028</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June, 2028</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2028</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December, 2028</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2029</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June, 2029</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2029</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December, 2029</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2030</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June, 2030</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2030</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December, 2030</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5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2031</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7"/>
              </w:rPr>
              <w:t>Maturity Date for</w:t>
            </w:r>
          </w:p>
        </w:tc>
        <w:tc>
          <w:tcPr>
            <w:tcW w:w="33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Outstanding Principal Balance of Term</w:t>
            </w:r>
          </w:p>
        </w:tc>
        <w:tc>
          <w:tcPr>
            <w:tcW w:w="0" w:type="dxa"/>
            <w:vAlign w:val="bottom"/>
          </w:tcPr>
          <w:p>
            <w:pPr>
              <w:spacing w:after="0"/>
              <w:rPr>
                <w:sz w:val="1"/>
                <w:szCs w:val="1"/>
                <w:color w:val="auto"/>
              </w:rPr>
            </w:pPr>
          </w:p>
        </w:tc>
      </w:tr>
      <w:tr>
        <w:trPr>
          <w:trHeight w:val="252"/>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 Term A Loan</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 Loan</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bottom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-3582670</wp:posOffset>
            </wp:positionV>
            <wp:extent cx="82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81" w:lineRule="exact"/>
        <w:rPr>
          <w:sz w:val="20"/>
          <w:szCs w:val="20"/>
          <w:color w:val="auto"/>
        </w:rPr>
      </w:pPr>
    </w:p>
    <w:p>
      <w:pPr>
        <w:jc w:val="both"/>
        <w:ind w:left="660" w:firstLine="644"/>
        <w:spacing w:after="0" w:line="224" w:lineRule="auto"/>
        <w:tabs>
          <w:tab w:leader="none" w:pos="1944"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B-6 Loan</w:t>
      </w:r>
      <w:r>
        <w:rPr>
          <w:rFonts w:ascii="Times New Roman" w:cs="Times New Roman" w:eastAsia="Times New Roman" w:hAnsi="Times New Roman"/>
          <w:sz w:val="19"/>
          <w:szCs w:val="19"/>
          <w:color w:val="auto"/>
        </w:rPr>
        <w:t xml:space="preserve">. The Company shall repay the outstanding principal amount of the Term B-6 Loan in consecutive installments on the last Business Day of each March, June, September and December, beginning on March 31, 2026, each such installment to be (i) for the principal installment due March 31, 2026, in an amount equal to 0.25% of the aggregate principal amount of the Seventeenth Amendment Term B-6 Loan advanced on the Seventeenth Amendment Effective Date and (ii) for any installment due thereafter, in an amount equal to (A) 0.25% of the aggregate principal amount of the Seventeenth Amendment Term B-6 Loan advanced on the Seventeenth Amendment Effective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0.25% of the aggregate principal amount of the Eighteenth Amendment Term B-6 Loan advanced on the Eighteenth Amendment Effective Date (as such installments may hereafter be adjusted as a result of prepayments made pursuant to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unless accelerated sooner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with the entire outstanding principal balance of the Term B-6 Loan due and payable in full on the Maturity Date for the Term B-6 Loan</w:t>
      </w:r>
    </w:p>
    <w:p>
      <w:pPr>
        <w:spacing w:after="0" w:line="162" w:lineRule="exact"/>
        <w:rPr>
          <w:rFonts w:ascii="Times New Roman" w:cs="Times New Roman" w:eastAsia="Times New Roman" w:hAnsi="Times New Roman"/>
          <w:sz w:val="19"/>
          <w:szCs w:val="19"/>
          <w:color w:val="auto"/>
        </w:rPr>
      </w:pPr>
    </w:p>
    <w:p>
      <w:pPr>
        <w:jc w:val="both"/>
        <w:ind w:left="660" w:firstLine="644"/>
        <w:spacing w:after="0" w:line="222" w:lineRule="auto"/>
        <w:tabs>
          <w:tab w:leader="none" w:pos="194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The Company shall repay the outstanding principal amount of each Incremental Term Loan in the installments on the dates and in the amounts set forth in the applicable Incremental Term Loan Lender Joinder Agreement (as such installments may hereafter be adjusted as a result of prepayments made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subsection (b) below, (i) each Term SOFR Loan shall bear interest on the outstanding principal amount thereof for each Interest Period at a rate per annum equal to the sum of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xciii</w:t>
      </w:r>
    </w:p>
    <w:p>
      <w:pPr>
        <w:sectPr>
          <w:pgSz w:w="11900" w:h="16838" w:orient="portrait"/>
          <w:cols w:equalWidth="0" w:num="1">
            <w:col w:w="11240"/>
          </w:cols>
          <w:pgMar w:left="320" w:top="1440"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40" w:right="339" w:bottom="1440" w:gutter="0" w:footer="0" w:header="0"/>
          <w:type w:val="continuous"/>
        </w:sectPr>
      </w:pPr>
    </w:p>
    <w:bookmarkStart w:id="179" w:name="page180"/>
    <w:bookmarkEnd w:id="179"/>
    <w:p>
      <w:pPr>
        <w:ind w:left="660"/>
        <w:spacing w:after="0"/>
        <w:rPr>
          <w:sz w:val="20"/>
          <w:szCs w:val="20"/>
          <w:color w:val="auto"/>
        </w:rPr>
      </w:pPr>
      <w:r>
        <w:rPr>
          <w:rFonts w:ascii="Times New Roman" w:cs="Times New Roman" w:eastAsia="Times New Roman" w:hAnsi="Times New Roman"/>
          <w:sz w:val="19"/>
          <w:szCs w:val="19"/>
          <w:color w:val="auto"/>
        </w:rPr>
        <w:t xml:space="preserve">Term SOFR Loan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(in the case of a Term SOFR Loan of any Lender which is lent from a Lending Office in the United Kingdom</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or a Participating Member State) the Mandatory Cost, (ii) each Daily Floating Term SOFR Loan shall bear interest on the outstanding principal amount thereof from the applicable borrowing date at a rate per annum equal to the sum of the Daily Floating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Term SOFR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Daily Floating Term SOFR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 the case of a Daily Floating Term</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SOFR Loan of any Lender which is lent from a Lending Office in the United Kingdom or a Participating Member State) the Mandatory Cost, (ii) each Base Rate Loan shall bear interest on the outstanding principal amount thereof from the applicable</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Base Rate Loan, (iii) each Alternative</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Currency Daily Rate Loan shall bear interest on the outstanding principal amount thereof from the applicable borrowing date at a rate per annum equal to the sum of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applicable to such Loan; (iv) each</w:t>
      </w:r>
    </w:p>
    <w:p>
      <w:pPr>
        <w:ind w:left="660"/>
        <w:spacing w:after="0" w:line="223" w:lineRule="auto"/>
        <w:rPr>
          <w:sz w:val="20"/>
          <w:szCs w:val="20"/>
          <w:color w:val="auto"/>
        </w:rPr>
      </w:pPr>
      <w:r>
        <w:rPr>
          <w:rFonts w:ascii="Times New Roman" w:cs="Times New Roman" w:eastAsia="Times New Roman" w:hAnsi="Times New Roman"/>
          <w:sz w:val="19"/>
          <w:szCs w:val="19"/>
          <w:color w:val="auto"/>
        </w:rPr>
        <w:t>Alternative Currency Term Rate Loan shall bear interest on the outstanding principal amount thereof for each Interest Period at a rate</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per annum equal to the sum of the Alternative Currency Term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applicable to such Loan; (v) each Revolving A Swing Line Loan shall bear interest on the outstanding principal amount thereof from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applicable borrowing date at a rate per annum equal to the Daily Floating Term SOFR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(vi) each</w:t>
      </w:r>
    </w:p>
    <w:p>
      <w:pPr>
        <w:spacing w:after="0" w:line="1" w:lineRule="exact"/>
        <w:rPr>
          <w:sz w:val="20"/>
          <w:szCs w:val="20"/>
          <w:color w:val="auto"/>
        </w:rPr>
      </w:pPr>
    </w:p>
    <w:p>
      <w:pPr>
        <w:jc w:val="both"/>
        <w:ind w:left="660" w:right="20"/>
        <w:spacing w:after="0" w:line="204" w:lineRule="auto"/>
        <w:rPr>
          <w:sz w:val="20"/>
          <w:szCs w:val="20"/>
          <w:color w:val="auto"/>
        </w:rPr>
      </w:pPr>
      <w:r>
        <w:rPr>
          <w:rFonts w:ascii="Times New Roman" w:cs="Times New Roman" w:eastAsia="Times New Roman" w:hAnsi="Times New Roman"/>
          <w:sz w:val="20"/>
          <w:szCs w:val="20"/>
          <w:color w:val="auto"/>
        </w:rPr>
        <w:t xml:space="preserve">Revolving B Swing Line Loan (A) denominated in Dollars, shall bear interest on the outstanding principal amount thereof from the applicable borrowing date at a rate per annum equal to the Daily Floating Term SOFR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(B)</w:t>
      </w:r>
    </w:p>
    <w:p>
      <w:pPr>
        <w:ind w:left="660"/>
        <w:spacing w:after="0" w:line="211" w:lineRule="auto"/>
        <w:rPr>
          <w:sz w:val="20"/>
          <w:szCs w:val="20"/>
          <w:color w:val="auto"/>
        </w:rPr>
      </w:pPr>
      <w:r>
        <w:rPr>
          <w:rFonts w:ascii="Times New Roman" w:cs="Times New Roman" w:eastAsia="Times New Roman" w:hAnsi="Times New Roman"/>
          <w:sz w:val="20"/>
          <w:szCs w:val="20"/>
          <w:color w:val="auto"/>
        </w:rPr>
        <w:t>denominated in an Alternative Currency, shall bear interest on the outstanding principal amount thereof from the applicable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borrowing rate at a rate per annum equal to the Alternative Currency Revolving B Swing Line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To the extent that any calculation of interest or any fee required to be paid under this Agreement shall be based on (or result in) a calculation</w:t>
      </w:r>
    </w:p>
    <w:p>
      <w:pPr>
        <w:ind w:left="660"/>
        <w:spacing w:after="0"/>
        <w:rPr>
          <w:sz w:val="20"/>
          <w:szCs w:val="20"/>
          <w:color w:val="auto"/>
        </w:rPr>
      </w:pPr>
      <w:r>
        <w:rPr>
          <w:rFonts w:ascii="Times New Roman" w:cs="Times New Roman" w:eastAsia="Times New Roman" w:hAnsi="Times New Roman"/>
          <w:sz w:val="20"/>
          <w:szCs w:val="20"/>
          <w:color w:val="auto"/>
        </w:rPr>
        <w:t>that is less than zero, such calculation shall be deemed zero for purposes of this Agreement.</w:t>
      </w:r>
    </w:p>
    <w:p>
      <w:pPr>
        <w:spacing w:after="0" w:line="148" w:lineRule="exact"/>
        <w:rPr>
          <w:sz w:val="20"/>
          <w:szCs w:val="20"/>
          <w:color w:val="auto"/>
        </w:rPr>
      </w:pPr>
    </w:p>
    <w:p>
      <w:pPr>
        <w:jc w:val="both"/>
        <w:ind w:left="1300" w:firstLine="4"/>
        <w:spacing w:after="0" w:line="233" w:lineRule="auto"/>
        <w:tabs>
          <w:tab w:leader="none" w:pos="193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If any amount of principal of any Loan is not paid when due (without regard to any applicable grace periods),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whether at stated maturity, by acceleration or otherwise, all outstanding Obligations hereunder shall bear interest at a fluctuating interest rate per annum at all times equal to the Default Rate to the fullest extent permitted by applicable Laws from the date such amount becomes past due to but excluding the date on which such amount is paid.</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is not paid when due (after giving effect to any applicable grace periods), whether at stated maturity, by acceleration or otherwise, then such amount shall bear interest at a fluctuating interest rate per annum at all times equal to the Default Rate to the fullest extent permitted by applicable Laws from the date such amount becomes past due to but excluding the date on which such amount is paid.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request of the Required Pro Rata Facilities Lenders, while any Event of Default arising from a breach of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exists, the Borrowers shall pay interest on the principal amount of all outstanding Obligations in respect of the Aggregate Revolving Commitments, the Term A Loan and all Incremental Term A Loans hereunder at a fluctuating interest rate per annum at all times equal to the Default Rate to the fullest extent permitted by applicable Laws.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request of the Required Lenders, while any Event of Default (other than an Event of Default arising from a breach of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exists, the Borrowers shall pay interest on the principal amount of all outstanding Obligations hereunder at a fluctuating interest rate per annum at all times equal to the Default Rate to the fullest extent permitted by applicable Laws.</w:t>
      </w:r>
    </w:p>
    <w:p>
      <w:pPr>
        <w:spacing w:after="0" w:line="148" w:lineRule="exact"/>
        <w:rPr>
          <w:rFonts w:ascii="Times New Roman" w:cs="Times New Roman" w:eastAsia="Times New Roman" w:hAnsi="Times New Roman"/>
          <w:sz w:val="20"/>
          <w:szCs w:val="20"/>
          <w:color w:val="auto"/>
        </w:rPr>
      </w:pPr>
    </w:p>
    <w:p>
      <w:pPr>
        <w:ind w:left="1300" w:right="20" w:firstLine="652"/>
        <w:spacing w:after="0"/>
        <w:tabs>
          <w:tab w:leader="none" w:pos="2585"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80" w:name="page181"/>
    <w:bookmarkEnd w:id="180"/>
    <w:p>
      <w:pPr>
        <w:jc w:val="both"/>
        <w:ind w:left="660" w:firstLine="644"/>
        <w:spacing w:after="0" w:line="226" w:lineRule="auto"/>
        <w:tabs>
          <w:tab w:leader="none" w:pos="194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(h) and (i)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60" w:firstLine="644"/>
        <w:spacing w:after="0" w:line="209" w:lineRule="auto"/>
        <w:tabs>
          <w:tab w:leader="none" w:pos="194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The Company shall pay to the Administrative Agent, for the account of each Lender in accordance with its Applicable Percentage,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at a rate per annum equal to (i) with respect to the Aggregate Revolving A Commitments, the product of (A)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amount by which the Aggregate Revolving A Commitments exceed the sum of (y) the Outstanding Amount of Revolving A Loans and (z) the Outstanding Amount of L/C Obligations,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(ii) with respect to the Aggregate Revolving B Commitments, the product of (A)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amount by which the Aggregate Revolving B Commitments exceed the Outstanding Amount of Revolving B Loans,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(iii) with respect to the Aggregate Revolving C Commitments, the product of (A)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amount by which the Aggregate Revolving C Commitments exceed the Outstanding Amount of Revolving C Loans,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Commitment Fee shall accrue at all times during the applicable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Eighteenth Amendment Effective Date, and on the Maturity Date for the Revolving A Loans, the Revolving B Loans, and the Revolving C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no Commitment Fee shall accrue on the Revolving Commitments of a Defaulting Lender so long as such Lender shall be a Defaulting Lender and (B) any Commitment Fee accrued with respect to the Revolving Commitments of a Defaulting Lender during the period prior to the time such Lender became a Defaulting Lender and unpaid at such time shall not be payable by the Company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(x) Revolving A Swing Line Loans shall not be considered outstanding for purposes of determining the unused portion of the Aggregate Revolving A Commitments, and (y) Revolving B Swing Line Loans shall not be considered outstanding for purposes of determining the unused portion of the Aggregate Revolving B Commitments.</w:t>
      </w:r>
    </w:p>
    <w:p>
      <w:pPr>
        <w:spacing w:after="0" w:line="17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The Company shall pay to BofA Securities, the Administrative Agent and the L/C Issuer, for their own respective accounts, in Dollars, fees in the amounts and at the times specified in the Fee Letter. Such fees shall be fully earned when paid and shall be non-refundable for any reason whatsoever.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Computation of Interest and Fees; Retroactive Adjustments of Applicable Rate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5" w:lineRule="auto"/>
        <w:tabs>
          <w:tab w:leader="none" w:pos="194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computations of interest for Base Rate Loans (including Base Rate Loans determined by reference to Term SOFR) shall be made on the basis of a year of 365 or 366 days, as the case may be, and actual days elapsed, and all computations of interest for Alternative Currency Loans denominated in Sterling shall be made on the basis of a year of 365 days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20"/>
          <w:szCs w:val="20"/>
          <w:color w:val="auto"/>
        </w:rPr>
        <w:t xml:space="preserve">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w:t>
      </w: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62" w:lineRule="exact"/>
        <w:rPr>
          <w:sz w:val="20"/>
          <w:szCs w:val="20"/>
          <w:color w:val="auto"/>
        </w:rPr>
      </w:pPr>
    </w:p>
    <w:p>
      <w:pPr>
        <w:jc w:val="both"/>
        <w:ind w:left="660" w:firstLine="644"/>
        <w:spacing w:after="0" w:line="223" w:lineRule="auto"/>
        <w:tabs>
          <w:tab w:leader="none" w:pos="194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the Company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19"/>
          <w:szCs w:val="19"/>
          <w:u w:val="single" w:color="auto"/>
          <w:color w:val="auto"/>
        </w:rPr>
        <w:t>Section 2.03(c)(iii)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2.08(b)</w:t>
      </w:r>
      <w:r>
        <w:rPr>
          <w:rFonts w:ascii="Times New Roman" w:cs="Times New Roman" w:eastAsia="Times New Roman" w:hAnsi="Times New Roman"/>
          <w:sz w:val="19"/>
          <w:szCs w:val="19"/>
          <w:color w:val="auto"/>
        </w:rPr>
        <w:t xml:space="preserve"> or under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The Company’s obligations under this paragraph shall survive the termination of the Commitments of all of the Lenders and the repayment of all other Obligations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0" w:lineRule="auto"/>
        <w:tabs>
          <w:tab w:leader="none" w:pos="194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such Borrower shall execute and deliver to such Lender (through the Administrative Agent) a promissory note, which shall evidence such Lender’s Loans in addition to such accounts or records. Each such promissory note shall (i) in the case of Revolving Loans, be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Revolving Note</w:t>
      </w:r>
      <w:r>
        <w:rPr>
          <w:rFonts w:ascii="Times New Roman" w:cs="Times New Roman" w:eastAsia="Times New Roman" w:hAnsi="Times New Roman"/>
          <w:sz w:val="20"/>
          <w:szCs w:val="20"/>
          <w:color w:val="auto"/>
        </w:rPr>
        <w:t xml:space="preserve">”), (ii) in the case of Swing Line Loans, be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xml:space="preserve">”), (iii) in the case of the Term Loans, be in the form of </w:t>
      </w:r>
      <w:r>
        <w:rPr>
          <w:rFonts w:ascii="Times New Roman" w:cs="Times New Roman" w:eastAsia="Times New Roman" w:hAnsi="Times New Roman"/>
          <w:sz w:val="20"/>
          <w:szCs w:val="20"/>
          <w:u w:val="single" w:color="auto"/>
          <w:color w:val="auto"/>
        </w:rPr>
        <w:t>Exhibit E-1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xml:space="preserve">”), and (iv) in the case of an Incremental Term Loan, be in the form of </w:t>
      </w:r>
      <w:r>
        <w:rPr>
          <w:rFonts w:ascii="Times New Roman" w:cs="Times New Roman" w:eastAsia="Times New Roman" w:hAnsi="Times New Roman"/>
          <w:sz w:val="20"/>
          <w:szCs w:val="20"/>
          <w:u w:val="single" w:color="auto"/>
          <w:color w:val="auto"/>
        </w:rPr>
        <w:t>Exhibit E-2</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Each Lender may attach schedules to its Note and endorse thereon the date, Type (if applicable), amount, currency and maturity of its Loans and payments with respect thereto.</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2" w:lineRule="auto"/>
        <w:tabs>
          <w:tab w:leader="none" w:pos="194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Revolving B Swing Line Loans and Loans denominated in an Alternative Currency, all payments by the Borrowers hereunder shall be made to the Administrative Agent,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20"/>
          <w:szCs w:val="20"/>
          <w:color w:val="auto"/>
        </w:rPr>
        <w:t>of the respective Lenders to which such payment is owed, at the Administrative Agent’s Office in Dollars and in Same Day Funds</w:t>
      </w:r>
    </w:p>
    <w:p>
      <w:pPr>
        <w:ind w:left="660"/>
        <w:spacing w:after="0" w:line="204" w:lineRule="auto"/>
        <w:rPr>
          <w:sz w:val="20"/>
          <w:szCs w:val="20"/>
          <w:color w:val="auto"/>
        </w:rPr>
      </w:pPr>
      <w:r>
        <w:rPr>
          <w:rFonts w:ascii="Times New Roman" w:cs="Times New Roman" w:eastAsia="Times New Roman" w:hAnsi="Times New Roman"/>
          <w:sz w:val="20"/>
          <w:szCs w:val="20"/>
          <w:color w:val="auto"/>
        </w:rPr>
        <w:t>not later than 2:00 p.m. on the date specified herein. Except as otherwise expressly provided herein, all payments by the Borrowers hereunder with respect to principal and interest on Revolving B Swing Line Loans and Loans denominated in an Alternative</w:t>
      </w:r>
    </w:p>
    <w:p>
      <w:pPr>
        <w:ind w:left="660"/>
        <w:spacing w:after="0" w:line="223" w:lineRule="auto"/>
        <w:rPr>
          <w:sz w:val="20"/>
          <w:szCs w:val="20"/>
          <w:color w:val="auto"/>
        </w:rPr>
      </w:pPr>
      <w:r>
        <w:rPr>
          <w:rFonts w:ascii="Times New Roman" w:cs="Times New Roman" w:eastAsia="Times New Roman" w:hAnsi="Times New Roman"/>
          <w:sz w:val="19"/>
          <w:szCs w:val="19"/>
          <w:color w:val="auto"/>
        </w:rPr>
        <w:t>Currency shall be made to the Administrative Agent, for the account of the respective Lenders to which such payment is owed, at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applicable Administrative Agent’s Office in such currency and in Same Day Funds not later than the Applicable Time specified by the Administrative Agent on the dates specified herein. Without limiting the generality of the foregoing, the Administrative Agent</w:t>
      </w:r>
    </w:p>
    <w:p>
      <w:pPr>
        <w:ind w:left="660"/>
        <w:spacing w:after="0" w:line="223" w:lineRule="auto"/>
        <w:rPr>
          <w:sz w:val="20"/>
          <w:szCs w:val="20"/>
          <w:color w:val="auto"/>
        </w:rPr>
      </w:pPr>
      <w:r>
        <w:rPr>
          <w:rFonts w:ascii="Times New Roman" w:cs="Times New Roman" w:eastAsia="Times New Roman" w:hAnsi="Times New Roman"/>
          <w:sz w:val="19"/>
          <w:szCs w:val="19"/>
          <w:color w:val="auto"/>
        </w:rPr>
        <w:t>may require that any payments due under this Agreement be made in the United States. If, for any reason, any Borrower is prohibited</w:t>
      </w:r>
    </w:p>
    <w:p>
      <w:pPr>
        <w:ind w:left="660"/>
        <w:spacing w:after="0" w:line="204" w:lineRule="auto"/>
        <w:rPr>
          <w:sz w:val="20"/>
          <w:szCs w:val="20"/>
          <w:color w:val="auto"/>
        </w:rPr>
      </w:pPr>
      <w:r>
        <w:rPr>
          <w:rFonts w:ascii="Times New Roman" w:cs="Times New Roman" w:eastAsia="Times New Roman" w:hAnsi="Times New Roman"/>
          <w:sz w:val="20"/>
          <w:szCs w:val="20"/>
          <w:color w:val="auto"/>
        </w:rPr>
        <w:t>by any Law from making any required payment hereunder in an Alternative Currency, such Borrower shall make such payment in Dollars in the Dollar Equivalent of such currency’s payment amount. The Administrative Agent will promptly distribute to each</w:t>
      </w:r>
    </w:p>
    <w:p>
      <w:pPr>
        <w:ind w:left="660"/>
        <w:spacing w:after="0" w:line="211" w:lineRule="auto"/>
        <w:rPr>
          <w:sz w:val="20"/>
          <w:szCs w:val="20"/>
          <w:color w:val="auto"/>
        </w:rPr>
      </w:pPr>
      <w:r>
        <w:rPr>
          <w:rFonts w:ascii="Times New Roman" w:cs="Times New Roman" w:eastAsia="Times New Roman" w:hAnsi="Times New Roman"/>
          <w:sz w:val="20"/>
          <w:szCs w:val="20"/>
          <w:color w:val="auto"/>
        </w:rPr>
        <w:t>Lender its Applicable Percentage (or other applicable share as provided herein) of such payment in like funds as received by wire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transfer to such Lender’s Lending Office. All payments received by the Administrative Agent (i) after 2:00 p.m., in the case of payments in Dollars, or (ii) after the Applicable Time specified by the Administrative Agent in the case of payments in an</w:t>
      </w:r>
    </w:p>
    <w:p>
      <w:pPr>
        <w:ind w:left="660"/>
        <w:spacing w:after="0" w:line="211" w:lineRule="auto"/>
        <w:rPr>
          <w:sz w:val="20"/>
          <w:szCs w:val="20"/>
          <w:color w:val="auto"/>
        </w:rPr>
      </w:pPr>
      <w:r>
        <w:rPr>
          <w:rFonts w:ascii="Times New Roman" w:cs="Times New Roman" w:eastAsia="Times New Roman" w:hAnsi="Times New Roman"/>
          <w:sz w:val="20"/>
          <w:szCs w:val="20"/>
          <w:color w:val="auto"/>
        </w:rPr>
        <w:t>Alternative Currency, shall in each case be deemed received on the next succeeding Business Day and any applicable interest or fee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shall continue to accrue. Subject to the definition of “Interest Period”, if any payment to be made by any Borrower shall come due on a day other than a Business Day, payment shall be made on the next following Business Day, and such extension of time shall be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reflected in computing interest or fees, as the case may be.</w:t>
      </w:r>
    </w:p>
    <w:p>
      <w:pPr>
        <w:spacing w:after="0" w:line="162" w:lineRule="exact"/>
        <w:rPr>
          <w:sz w:val="20"/>
          <w:szCs w:val="20"/>
          <w:color w:val="auto"/>
        </w:rPr>
      </w:pPr>
    </w:p>
    <w:p>
      <w:pPr>
        <w:jc w:val="both"/>
        <w:ind w:left="1300" w:firstLine="4"/>
        <w:spacing w:after="0" w:line="231" w:lineRule="auto"/>
        <w:tabs>
          <w:tab w:leader="none" w:pos="193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Unless the Administrative Agent shall have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received notice from a Lender prior to the proposed date of any Borrowing of Term SOFR Loans or Alternative Currency Loans (or, in the case of any Borrowing of Base Rate Loans or Daily Floating Term SOFR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any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the applicable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3" w:name="page184"/>
    <w:bookmarkEnd w:id="183"/>
    <w:p>
      <w:pPr>
        <w:ind w:left="1300"/>
        <w:spacing w:after="0"/>
        <w:rPr>
          <w:sz w:val="20"/>
          <w:szCs w:val="20"/>
          <w:color w:val="auto"/>
        </w:rPr>
      </w:pPr>
      <w:r>
        <w:rPr>
          <w:rFonts w:ascii="Times New Roman" w:cs="Times New Roman" w:eastAsia="Times New Roman" w:hAnsi="Times New Roman"/>
          <w:sz w:val="20"/>
          <w:szCs w:val="20"/>
          <w:color w:val="auto"/>
        </w:rPr>
        <w:t>Lenders or the L/C Issuer, as the case may be, the amount due. With respect to any payment that the Administrative Agent</w:t>
      </w:r>
    </w:p>
    <w:p>
      <w:pPr>
        <w:ind w:left="1300"/>
        <w:spacing w:after="0" w:line="204" w:lineRule="auto"/>
        <w:rPr>
          <w:sz w:val="20"/>
          <w:szCs w:val="20"/>
          <w:color w:val="auto"/>
        </w:rPr>
      </w:pPr>
      <w:r>
        <w:rPr>
          <w:rFonts w:ascii="Times New Roman" w:cs="Times New Roman" w:eastAsia="Times New Roman" w:hAnsi="Times New Roman"/>
          <w:sz w:val="20"/>
          <w:szCs w:val="20"/>
          <w:color w:val="auto"/>
        </w:rPr>
        <w:t>makes for the account of any Lender or the L/C Issuer hereunder as to which the Administrative Agent determines (which determination shall be conclusive absent manifest error) that any of the following applies (such payment referred to as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(A) the applicable Borrower has not in fact made such payment; (B) the Administrative Agent has</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made a payment in excess of the amount so paid by such Borrower (whether or not then owed); or (C) the Administrative Agent has for any reason otherwise erroneously made such payment; then each of the Lenders or the L/C Issuer, as the case</w:t>
      </w:r>
    </w:p>
    <w:p>
      <w:pPr>
        <w:ind w:left="1300"/>
        <w:spacing w:after="0" w:line="211" w:lineRule="auto"/>
        <w:rPr>
          <w:sz w:val="20"/>
          <w:szCs w:val="20"/>
          <w:color w:val="auto"/>
        </w:rPr>
      </w:pPr>
      <w:r>
        <w:rPr>
          <w:rFonts w:ascii="Times New Roman" w:cs="Times New Roman" w:eastAsia="Times New Roman" w:hAnsi="Times New Roman"/>
          <w:sz w:val="20"/>
          <w:szCs w:val="20"/>
          <w:color w:val="auto"/>
        </w:rPr>
        <w:t>may be, severally agrees to repay to the Administrative Agent forthwith on demand the Rescindable Amount so distributed</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to such Lender or the L/C Issuer, in Same Day Funds with interest thereon, for each day from and including the date such amount is distributed to it to but excluding the date of payment to the Administrative Agent, at the Overnight Rate.</w:t>
      </w:r>
    </w:p>
    <w:p>
      <w:pPr>
        <w:spacing w:after="0" w:line="175" w:lineRule="exact"/>
        <w:rPr>
          <w:sz w:val="20"/>
          <w:szCs w:val="20"/>
          <w:color w:val="auto"/>
        </w:rPr>
      </w:pPr>
    </w:p>
    <w:p>
      <w:pPr>
        <w:ind w:left="660" w:right="20" w:firstLine="648"/>
        <w:spacing w:after="0" w:line="283" w:lineRule="auto"/>
        <w:rPr>
          <w:sz w:val="20"/>
          <w:szCs w:val="20"/>
          <w:color w:val="auto"/>
        </w:rPr>
      </w:pPr>
      <w:r>
        <w:rPr>
          <w:rFonts w:ascii="Times New Roman" w:cs="Times New Roman" w:eastAsia="Times New Roman" w:hAnsi="Times New Roman"/>
          <w:sz w:val="20"/>
          <w:szCs w:val="20"/>
          <w:color w:val="auto"/>
        </w:rPr>
        <w:t>A notice of the Administrative Agent to any Lender or Borrower with respect to any amount owing under this subsection (b) shall be conclusive, absent manifest error.</w:t>
      </w:r>
    </w:p>
    <w:p>
      <w:pPr>
        <w:spacing w:after="0" w:line="133" w:lineRule="exact"/>
        <w:rPr>
          <w:sz w:val="20"/>
          <w:szCs w:val="20"/>
          <w:color w:val="auto"/>
        </w:rPr>
      </w:pPr>
    </w:p>
    <w:p>
      <w:pPr>
        <w:jc w:val="both"/>
        <w:ind w:left="660" w:firstLine="644"/>
        <w:spacing w:after="0" w:line="220" w:lineRule="auto"/>
        <w:tabs>
          <w:tab w:leader="none" w:pos="194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94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of Lenders Several</w:t>
      </w:r>
      <w:r>
        <w:rPr>
          <w:rFonts w:ascii="Times New Roman" w:cs="Times New Roman" w:eastAsia="Times New Roman" w:hAnsi="Times New Roman"/>
          <w:sz w:val="19"/>
          <w:szCs w:val="19"/>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4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(excluding any amounts applied by the Swing Line Lenders to outstanding Swing Line Loans)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2" w:lineRule="exact"/>
        <w:rPr>
          <w:sz w:val="20"/>
          <w:szCs w:val="20"/>
          <w:color w:val="auto"/>
        </w:rPr>
      </w:pPr>
    </w:p>
    <w:p>
      <w:pPr>
        <w:ind w:left="1300" w:right="20" w:firstLine="652"/>
        <w:spacing w:after="0"/>
        <w:tabs>
          <w:tab w:leader="none" w:pos="259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4" w:name="page185"/>
    <w:bookmarkEnd w:id="184"/>
    <w:p>
      <w:pPr>
        <w:ind w:left="1300"/>
        <w:spacing w:after="0"/>
        <w:rPr>
          <w:sz w:val="20"/>
          <w:szCs w:val="20"/>
          <w:color w:val="auto"/>
        </w:rPr>
      </w:pPr>
      <w:r>
        <w:rPr>
          <w:rFonts w:ascii="Times New Roman" w:cs="Times New Roman" w:eastAsia="Times New Roman" w:hAnsi="Times New Roman"/>
          <w:sz w:val="20"/>
          <w:szCs w:val="20"/>
          <w:color w:val="auto"/>
        </w:rPr>
        <w:t>subparticipations shall be rescinded and the purchase price restored to the extent of such recovery, without interest; and</w:t>
      </w:r>
    </w:p>
    <w:p>
      <w:pPr>
        <w:spacing w:after="0" w:line="189" w:lineRule="exact"/>
        <w:rPr>
          <w:sz w:val="20"/>
          <w:szCs w:val="20"/>
          <w:color w:val="auto"/>
        </w:rPr>
      </w:pPr>
    </w:p>
    <w:p>
      <w:pPr>
        <w:jc w:val="both"/>
        <w:ind w:left="1300" w:firstLine="652"/>
        <w:spacing w:after="0" w:line="216" w:lineRule="auto"/>
        <w:tabs>
          <w:tab w:leader="none" w:pos="259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(z) any payment obtained by a Lender as consideration for the assignment of or sale of a participation in any of its Loans or subparticipations in L/C Obligations or Swing Line Loans to any assignee or participant, other than an assignment to the Company or any Subsidiary or Affiliate thereof (as to which the provisions of this Section shall apply).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5" w:lineRule="auto"/>
        <w:tabs>
          <w:tab w:leader="none" w:pos="194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or (iii) the Company shall be required to provide Cash Collateral pursuant to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 xml:space="preserve">, the Borrowers shall, in each case, immediately following any request by the Administrative Agent or the L/C Issuer, Cash Collateralize the then Outstanding Amount of all L/C Obligations. At any time that there shall exist a Defaulting Lender, immediately upon the request of the Administrative Agent, the L/C Issuer or any Swing Line Lender, the Borrowers shall deliver to the Administrative Agent Cash Collateral in an amount sufficient to cover all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and any Cash Collateral provided by the Defaulting Lender).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interest bearing deposit accounts at the Administrative Agent. Each Borrower, and to the extent provided by any Lender, such Lender, hereby grants to (and subjects to the control of) the Administrative Agent, for the benefit of the Administrative Agent, the L/C Issuer and the Lenders (including the Swing Line Lenders) and agrees to maintain, a first priority security interest in all such cash, deposit accounts and all balances therein, and all other property so provided as collateral pursuant hereto, and in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or the Outstanding Amount of all L/C Obligations, as applicable, the Borrowers or the relevant Defaulting Lender will, promptly upon demand by the Administrative Agent, pay or provide to the Administrative Agent additional Cash Collateral in an amount sufficient to eliminate such deficiency.</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in respect of Letters of Credit or Swing Line Loans shall be held and applied in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xcix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85" w:name="page186"/>
    <w:bookmarkEnd w:id="185"/>
    <w:p>
      <w:pPr>
        <w:jc w:val="both"/>
        <w:ind w:left="660" w:firstLine="644"/>
        <w:spacing w:after="0" w:line="212" w:lineRule="auto"/>
        <w:tabs>
          <w:tab w:leader="none" w:pos="19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w:t>
      </w:r>
      <w:r>
        <w:rPr>
          <w:rFonts w:ascii="Times New Roman" w:cs="Times New Roman" w:eastAsia="Times New Roman" w:hAnsi="Times New Roman"/>
          <w:sz w:val="20"/>
          <w:szCs w:val="20"/>
          <w:color w:val="auto"/>
        </w:rPr>
        <w:t xml:space="preserve">)) or (ii) the Administrative Agent’s good faith determination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(x) any such release shall be without prejudice to, and any disbursement or other transfer of Cash Collateral shall be and remain subject to, any other Lien conferred under the Loan Documents and the other applicable provisions of the Loan Documents, (y) Cash Collateral furnished by or on behalf of a Loan Party shall not be released during the continuance of a Default or Event of Default (and following application as provided in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may be otherwise applied in accordance with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and (z) the Person providing Cash Collateral and the L/C Issuer or the applicable Swing Line Lender, as applicable, may agree that Cash Collateral shall not be released but instead held to support future anticipated Fronting Exposure or other obligations.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right="20" w:firstLine="644"/>
        <w:spacing w:after="0"/>
        <w:tabs>
          <w:tab w:leader="none" w:pos="194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The Defaulting Lender’s right to approve or disapprove any amendment, waiver or consent with respect to this Agreement shall be restricted as set forth in the definitions of “Required Lenders,” “Required Pro Rata Facilities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09" w:lineRule="auto"/>
        <w:tabs>
          <w:tab w:leader="none" w:pos="259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Payments</w:t>
      </w:r>
      <w:r>
        <w:rPr>
          <w:rFonts w:ascii="Times New Roman" w:cs="Times New Roman" w:eastAsia="Times New Roman" w:hAnsi="Times New Roman"/>
          <w:sz w:val="20"/>
          <w:szCs w:val="20"/>
          <w:color w:val="auto"/>
        </w:rPr>
        <w:t xml:space="preserve">. Any payment of principal, interest, fees or other amount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of any amounts owing by that Defaulting Lender to the L/C Issuer or any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determined by the Administrative Agent or requested by the L/C Issuer or any Swing Line Lender, to be held as Cash Collateral for future funding obligations of that Defaulting Lender of any participation in any Swing Line Loan or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Borrowers, to be held in a non-interest bearing deposit account and released in order to satisfy obligations of that Defaulting Lender to fund Loans under this Agreement and to Cash Collateralize the L/C Issuer’s future Fronting Exposure with respect to such Defaulting Lender with respect to future Letters of Credit issued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any Swing Line Lender as a result of any judgment of a court of competent jurisdiction obtained by any Lender, the L/C Issuer or any Swing Line Lender against that Defaulting Lender as a result of that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(x) such payment is a payment of the principal amount of any Loans or L/C Borrowings in respect of which that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86" w:name="page187"/>
    <w:bookmarkEnd w:id="186"/>
    <w:p>
      <w:pPr>
        <w:ind w:left="1300"/>
        <w:spacing w:after="0"/>
        <w:rPr>
          <w:sz w:val="20"/>
          <w:szCs w:val="20"/>
          <w:color w:val="auto"/>
        </w:rPr>
      </w:pPr>
      <w:r>
        <w:rPr>
          <w:rFonts w:ascii="Times New Roman" w:cs="Times New Roman" w:eastAsia="Times New Roman" w:hAnsi="Times New Roman"/>
          <w:sz w:val="20"/>
          <w:szCs w:val="20"/>
          <w:color w:val="auto"/>
        </w:rPr>
        <w:t>satisfied or waived, such payment shall be applied solely to pay the Loans of, and L/C Borrowings owed to, all non-</w:t>
      </w:r>
    </w:p>
    <w:p>
      <w:pPr>
        <w:ind w:left="1300"/>
        <w:spacing w:after="0" w:line="204" w:lineRule="auto"/>
        <w:rPr>
          <w:sz w:val="20"/>
          <w:szCs w:val="20"/>
          <w:color w:val="auto"/>
        </w:rPr>
      </w:pPr>
      <w:r>
        <w:rPr>
          <w:rFonts w:ascii="Times New Roman" w:cs="Times New Roman" w:eastAsia="Times New Roman" w:hAnsi="Times New Roman"/>
          <w:sz w:val="20"/>
          <w:szCs w:val="20"/>
          <w:color w:val="auto"/>
        </w:rPr>
        <w:t xml:space="preserve">Defaulting Lenders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prior to being applied to the payment of any Loans of, or L/C Borrowings owed to, that Defaulting Lender until such time as all Loans and funded and unfunded participations in L/C Obligations and Swing</w:t>
      </w:r>
    </w:p>
    <w:p>
      <w:pPr>
        <w:ind w:left="1300"/>
        <w:spacing w:after="0" w:line="211" w:lineRule="auto"/>
        <w:rPr>
          <w:sz w:val="20"/>
          <w:szCs w:val="20"/>
          <w:color w:val="auto"/>
        </w:rPr>
      </w:pPr>
      <w:r>
        <w:rPr>
          <w:rFonts w:ascii="Times New Roman" w:cs="Times New Roman" w:eastAsia="Times New Roman" w:hAnsi="Times New Roman"/>
          <w:sz w:val="20"/>
          <w:szCs w:val="20"/>
          <w:color w:val="auto"/>
        </w:rPr>
        <w:t>Line Loans are held by the Lenders pro rata in accordance with the Commitments hereunder without giving effect to</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xml:space="preserve"> shall be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deemed paid to and redirected by that Defaulting Lender, and each Lender irrevocably consents hereto.</w:t>
      </w:r>
    </w:p>
    <w:p>
      <w:pPr>
        <w:spacing w:after="0" w:line="167" w:lineRule="exact"/>
        <w:rPr>
          <w:sz w:val="20"/>
          <w:szCs w:val="20"/>
          <w:color w:val="auto"/>
        </w:rPr>
      </w:pPr>
    </w:p>
    <w:p>
      <w:pPr>
        <w:jc w:val="both"/>
        <w:ind w:left="1300" w:firstLine="652"/>
        <w:spacing w:after="0" w:line="222" w:lineRule="auto"/>
        <w:tabs>
          <w:tab w:leader="none" w:pos="2596"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xml:space="preserve">. The Defaulting Lender (x) shall not be entitled to receive any Commitment Fee pursuant to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such Lender is a Defaulting Lender (and the Company shall not be required to pay any such fee that otherwise would have been required to have been paid to such Defaulting Lender) and (y) shall be limited in its right to receive Letter of Credit Fees as provided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10" w:lineRule="auto"/>
        <w:tabs>
          <w:tab w:leader="none" w:pos="258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Revolving A Swing Line Loans shall be reallocated among the Revolving A Lenders that are non-Defaulting Lenders in accordance with their respective Applicable Percentages in respect of the Revolving A Commitments (calculated without regard to such Defaulting Lender’s Revolving A Commitment) but only to the extent that such reallocation does not cause the aggregate Outstanding Amount of Revolving A Loans and participations in L/C Obligations and Revolving A Swing Line Loans of any non-Defaulting Lender to exceed such non-Defaulting Lender’s Revolving A Commitment. All or any part of such Defaulting Lender’s participation in Revolving B Swing Line Loans shall be reallocated among the Revolving B Lenders that are non-Defaulting Lenders in accordance with their respective Applicable Percentages in respect of the Revolving B Commitments (calculated without regard to such Defaulting Lender’s Revolving B Commitment) but only to the extent that such reallocation does not cause the aggregate Outstanding Amount of Revolving B Loans and participations in Revolving B Swing Line Loans of any non-Defaulting Lender to exceed such non-Defaulting Lender’s Revolving B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7"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Company, the Administrative Agent, each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 Line Loans to be held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by the Lenders in accordance with their Applicable Percentages (without giving effect to </w:t>
      </w:r>
      <w:r>
        <w:rPr>
          <w:rFonts w:ascii="Times New Roman" w:cs="Times New Roman" w:eastAsia="Times New Roman" w:hAnsi="Times New Roman"/>
          <w:sz w:val="19"/>
          <w:szCs w:val="19"/>
          <w:u w:val="single" w:color="auto"/>
          <w:color w:val="auto"/>
        </w:rPr>
        <w:t>Section 2.15(a)(iv)</w:t>
      </w:r>
      <w:r>
        <w:rPr>
          <w:rFonts w:ascii="Times New Roman" w:cs="Times New Roman" w:eastAsia="Times New Roman" w:hAnsi="Times New Roman"/>
          <w:sz w:val="19"/>
          <w:szCs w:val="19"/>
          <w:color w:val="auto"/>
        </w:rPr>
        <w:t xml:space="preserve">), whereupon that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no adjustments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20"/>
          <w:szCs w:val="20"/>
          <w:color w:val="auto"/>
        </w:rPr>
        <w:t>retroactively with respect to fees accrued or payments made by or on behalf of the Borrowers while that Lender was a Defaulting</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except to the extent otherwise expressly agreed by the affected parties, no change hereunder from Defaulting Lender to Lender will constitute a waiver or release of any claim of any party hereunder arising from that Lender having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been a Defaulting Lender.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Designated Borrowers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09" w:lineRule="auto"/>
        <w:tabs>
          <w:tab w:leader="none" w:pos="194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ten Business Days’ notice from the Company to the Administrative Agent (or such shorter period as may be agreed by the Administrative Agent in its sole discretion), designate any additional wholly-owned Foreign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credit facilities provided for herein, the Administrative Agent and the Lenders that would be obligated to make Loans to such Designated Borrower shall have approved such Applicant Borrower as a Designated Borrower (which approval shall not be unreasonably delayed or denied or require the payment of a fee or other consideration, but shall be subject to receipt by such Lenders of all documentation and other information that they have reasonably requested and have reasonably determined is required by regulatory authorities under applicable “know your customer” and anti-money laundering rules and regulations, including without limitation the PATRIOT Act) and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 and Notes signed by such new Borrowers to the extent any Lenders so request. If the Administrative Agent and the Lenders that would be obligated to make Loans to such Designated Borrower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to the Company and the applicable Lenders specifying the effective date upon which the Applicant Borrower shall constitute a Designated Borrower for purposes hereof, whereupon each of such Lenders agrees to permit such Designated Borrower to receive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Notice or Letter of Credit Application may be submitted by or on behalf of such Designated Borrower until the date five Business Days after such effective date.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Designated Borrowers that are Foreign Subsidiaries shall be joint and several in nature (unless such joint and several liability (i) shall result in adverse tax consequences to any Borrower or (ii) is not permitted by any Law applicable to such Designated Borrower, in which either such case, the liability of such Designated Borrower shall be several in nature) regardless of which such Person actually receives Credit Extensions hereunder or the amount of such Credit Extensions received or the manner in which the Administrative Agent or any Lender accounts for such Credit Extensions on its books and records. Each of the obligations of each Designated Borrower that is a Foreign Subsidiary with respect to Credit Extensions made to it, and each such Designated Borrower’s obligations arising as a result of the joint and several liability (if any) of such Designated Borrower hereunder, with respect to Credit Extensions made to and other Obligations owing by the other Designated Borrowers that are Foreign Subsidiaries hereunder, shall be separate and distinct obligations, but all such obligations shall be primary obligations of each such Designated Borrower. Notwithstanding anything contained to the contrary herein or in any Loan Document (including any Designated Borrower Request and Assumption Agreement), (a) no Designated Borrower that is a Foreign Subsidiary shall be obligated with respect to any Obligations of the Company or of any Domestic Subsidiary, (b) the Obligations owed by a Designated Borrower that is a Foreign Subsidiary shall be several and not joint with the Obligations of the Company or of any Domestic Subsidiary, (c) no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20"/>
          <w:szCs w:val="20"/>
          <w:color w:val="auto"/>
        </w:rPr>
        <w:t>Borrower that is a Foreign Subsidiary shall be obligated as a Guarantor under the Guaranty with respect to the Obligations of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Company or any Domestic Subsidiary, and (d) the Obligations owed by a Designated Borrower that is a Revolving Borrower shall be several and not joint with the Obligations of the Company.</w:t>
      </w:r>
    </w:p>
    <w:p>
      <w:pPr>
        <w:spacing w:after="0" w:line="162" w:lineRule="exact"/>
        <w:rPr>
          <w:sz w:val="20"/>
          <w:szCs w:val="20"/>
          <w:color w:val="auto"/>
        </w:rPr>
      </w:pPr>
    </w:p>
    <w:p>
      <w:pPr>
        <w:jc w:val="both"/>
        <w:ind w:left="660" w:firstLine="644"/>
        <w:spacing w:after="0" w:line="213" w:lineRule="auto"/>
        <w:tabs>
          <w:tab w:leader="none" w:pos="194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to or taken by all Borrowers, or by each Borrower acting singly, shall be valid and effective if given to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ten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applicable Lenders of any such termination of a Designated Borrower’s status.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Refinancing Indebtedness</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1940" w:hanging="636"/>
        <w:spacing w:after="0"/>
        <w:tabs>
          <w:tab w:leader="none" w:pos="19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one or more occasions after the Eighteenth Amendment Effective Date, the Company may incur Refinancing</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authorize the Administrative Agent to enter into, and the Lenders agree that this Agreement and the other Loan Documents shall be amended by, any Refinancing Amendment entered into in connection with the incurrence of any Refinancing Indebtedness to the extent (and only to the extent) the Administrative Agent deems necessary in order to (i) reflect the existence and terms of such Refinancing Indebtedness being established pursuant to such Refinancing Amendment, (ii) make such other changes to this Agreement and the other Loan Documents consistent with the provisions and intent of such Refinancing Indebtedness, and (iii) effect such other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Administrative Agent shall promptly notify each Lender as to the effectiveness of each Refinancing Amendment.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Refinancing Amendment pursuant to which any Refinancing Indebtedness is issued shall be subject to the receipt by the Administrative Agent of (i) to the extent requested by the Administrative Agent, customary opinions of legal counsel to the Loan Parties, addressed to the Administrative Agent and each Lender (including each Person providing any portion of such Refinancing Indebtedness), dated as of the effective date of the incurrence of such Refinancing Indebtedness, and (ii) such other documents and certificates it may reasonably request relating to the necessary authority for the incurrence of such Refinancing Indebtedness and the validity of such incurrence, and any other matters relevant thereto, all in form and substance reasonably satisfactory to the Administrative Agent.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u w:val="single" w:color="auto"/>
          <w:color w:val="auto"/>
        </w:rPr>
        <w:t>Amend and Extend Transactions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written notice to the Administrative Agent from time to time, request an extension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of the Maturity Date of any Loans (and, as applicable, the Commitments relating thereto) to the extended maturity date specified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20"/>
          <w:szCs w:val="20"/>
          <w:color w:val="auto"/>
        </w:rPr>
        <w:t>notice. Such notice shall set forth (i) the amount of the Revolving Commitments, Term Loans and/or Incremental Term Loans to be</w:t>
      </w:r>
    </w:p>
    <w:p>
      <w:pPr>
        <w:ind w:left="660"/>
        <w:spacing w:after="0" w:line="204" w:lineRule="auto"/>
        <w:rPr>
          <w:sz w:val="20"/>
          <w:szCs w:val="20"/>
          <w:color w:val="auto"/>
        </w:rPr>
      </w:pPr>
      <w:r>
        <w:rPr>
          <w:rFonts w:ascii="Times New Roman" w:cs="Times New Roman" w:eastAsia="Times New Roman" w:hAnsi="Times New Roman"/>
          <w:sz w:val="20"/>
          <w:szCs w:val="20"/>
          <w:color w:val="auto"/>
        </w:rPr>
        <w:t>extended (which shall be in minimum increments of $1,000,000 and a minimum amount of $10,000,000), and (ii) the date on which such Extension is requested to become effective (which shall be not less than ten (10) Business Days nor more than sixty (60) days</w:t>
      </w:r>
    </w:p>
    <w:p>
      <w:pPr>
        <w:ind w:left="660"/>
        <w:spacing w:after="0" w:line="211" w:lineRule="auto"/>
        <w:rPr>
          <w:sz w:val="20"/>
          <w:szCs w:val="20"/>
          <w:color w:val="auto"/>
        </w:rPr>
      </w:pPr>
      <w:r>
        <w:rPr>
          <w:rFonts w:ascii="Times New Roman" w:cs="Times New Roman" w:eastAsia="Times New Roman" w:hAnsi="Times New Roman"/>
          <w:sz w:val="20"/>
          <w:szCs w:val="20"/>
          <w:color w:val="auto"/>
        </w:rPr>
        <w:t>after the date of such Extension notice (or such longer or shorter periods as the Administrative Agent shall agree in its sole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discretion)). Each Lender holding the relevant Commitments and/or Loans to be extended shall be offered (an “</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rPr>
        <w:t>”) an opportunity to participate in such Extension on a pro rata basis and on the same terms and conditions as each other Lender pursuant</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procedures established by, or reasonably acceptable to, the Administrative Agent. Any Lender approached to participate in such</w:t>
      </w:r>
    </w:p>
    <w:p>
      <w:pPr>
        <w:ind w:left="660"/>
        <w:spacing w:after="0" w:line="215" w:lineRule="auto"/>
        <w:rPr>
          <w:sz w:val="20"/>
          <w:szCs w:val="20"/>
          <w:color w:val="auto"/>
        </w:rPr>
      </w:pPr>
      <w:r>
        <w:rPr>
          <w:rFonts w:ascii="Times New Roman" w:cs="Times New Roman" w:eastAsia="Times New Roman" w:hAnsi="Times New Roman"/>
          <w:sz w:val="19"/>
          <w:szCs w:val="19"/>
          <w:color w:val="auto"/>
        </w:rPr>
        <w:t>Extension may elect or decline, in its sole discretion, to participate in such Extension. If the aggregate principal amount of Revolving Commitments, Term Loans and/or Incremental Term Loans in respect of which Lenders shall have accepted the relevant Extension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Offer shall exceed the maximum aggregate principal amount of Revolving Commitments, Term Loans and/or Incremental Term</w:t>
      </w:r>
    </w:p>
    <w:p>
      <w:pPr>
        <w:ind w:left="660"/>
        <w:spacing w:after="0" w:line="204" w:lineRule="auto"/>
        <w:rPr>
          <w:sz w:val="20"/>
          <w:szCs w:val="20"/>
          <w:color w:val="auto"/>
        </w:rPr>
      </w:pPr>
      <w:r>
        <w:rPr>
          <w:rFonts w:ascii="Times New Roman" w:cs="Times New Roman" w:eastAsia="Times New Roman" w:hAnsi="Times New Roman"/>
          <w:sz w:val="20"/>
          <w:szCs w:val="20"/>
          <w:color w:val="auto"/>
        </w:rPr>
        <w:t>Loans, as applicable, subject to the Extension Offer as set forth in the Extension notice, then the Revolving Commitments, Term Loans and/or Incremental Term Loans, as applicable, of the applicable Lenders shall be extended ratably up to such maximum</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amount based on the respective principal amounts with respect to which such Lenders have accepted such Extension Offer.</w:t>
      </w:r>
    </w:p>
    <w:p>
      <w:pPr>
        <w:spacing w:after="0" w:line="167" w:lineRule="exact"/>
        <w:rPr>
          <w:sz w:val="20"/>
          <w:szCs w:val="20"/>
          <w:color w:val="auto"/>
        </w:rPr>
      </w:pPr>
    </w:p>
    <w:p>
      <w:pPr>
        <w:jc w:val="both"/>
        <w:ind w:left="660" w:firstLine="644"/>
        <w:spacing w:after="0" w:line="211"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the other Loan Documents are true and correct in all material respects (and in all respects if any such representation or warranty is already qualified by materiality) on and as of the effective date of such Extension,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2.18(b)(ii)</w:t>
      </w:r>
      <w:r>
        <w:rPr>
          <w:rFonts w:ascii="Times New Roman" w:cs="Times New Roman" w:eastAsia="Times New Roman" w:hAnsi="Times New Roman"/>
          <w:sz w:val="20"/>
          <w:szCs w:val="20"/>
          <w:color w:val="auto"/>
        </w:rPr>
        <w:t xml:space="preserve">, the representations and warranties contained in subsections (a) and (b)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(iii) the L/C Issuer and the applicable Swing Line Lenders shall have consented to any Extension of the Revolving A Commitments or the Revolving B Commitments, as applicable, in each case to the extent that such Extension provides for the issuance or extension of Letters of Credit or making of Swing Line Loans at any time during the extended period, and (iv) the terms of such Extended Revolving Commitments and Extended Term Loans shall comply with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each Extension shall be determined by the Company and the applicable extending Lenders and set forth in an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Extended Revolving Commitment or Extended Term Loan shall be no earlier than the Maturity Date for the Revolving Commitments so extended or the Term Loans or Incremental Term Loans so extended, as applicable, (ii)(A) there shall be no scheduled amortization of the loans or reductions of commitments under any Extended Revolving Commitments, and (B) the Weighted Average Life to Maturity of the Extended Term Loans shall be no shorter than the remaining Weighted Average Life to Maturity of the Term Loans or Incremental Term Loans so extended, (iii) the Extended Revolving Loans and the Extended Term Loans will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with respect to security with the existing Revolving Loans, the existing Term Loans and the existing Incremental Term Loans and the borrower and guarantors of the Extended Revolving Commitments or Extended Term Loans, as applicable, shall be the same as the Borrowers and Guarantors with respect to the existing Revolving Loans, the existing Term Loans or the existing Incremental Term Loans, as applicable, (iv) the interest rate margin, rate floors, fees, original issue discount and premium applicable to any Extended Revolving Commitment (and the Extended Revolving Loans thereunder) and Extended Term Loans shall be determined by the Company and the applicable extending Lenders, and (v) to the extent the terms of the Extended Revolving Commitments or Extended Term Loans are inconsistent with the terms set forth herein (except as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such terms shall be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90" w:name="page191"/>
    <w:bookmarkEnd w:id="190"/>
    <w:p>
      <w:pPr>
        <w:jc w:val="both"/>
        <w:ind w:left="660" w:firstLine="644"/>
        <w:spacing w:after="0" w:line="211"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Company, the Administrative Agent and each applicable extending Lender shall execute and deliver to the Administrative Agent an Extension Amendment. The Lenders hereby authorize the Administrative Agent to enter into, and the Lenders agree that this Agreement and the other Loan Documents shall be amended by, any Extension Amendment entered into in connection with any Extension to the extent (and only to the extent) the Administrative Agent deems necessary in order to (i) reflect the existence and terms of such Extension, (ii) make such other changes to this Agreement and the other Loan Documents consistent with the provisions and intent of such Extension, and (iii) effect such other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 Administrative Agent shall promptly notify each Lender as to the effectiveness of each Extension Amendment. The effectiveness of any Extension Amendment shall be subject to the receipt by the Administrative Agent of (A) to the extent requested by the Administrative Agent, customary opinions of legal counsel to the Loan Parties, addressed to the Administrative Agent and each Lender (including each Person providing any portion of such Extension) dated as of the effective date of such Extension, and (ii) such other documents and certificates it may reasonably request relating to the necessary authority for such Extension, and any other matters relevant thereto, all in form and substance reasonably satisfactory to the Administrative Agent.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7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940" w:hanging="636"/>
        <w:spacing w:after="0"/>
        <w:tabs>
          <w:tab w:leader="none" w:pos="19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18" w:lineRule="auto"/>
        <w:tabs>
          <w:tab w:leader="none" w:pos="259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a Loan Party or the Administrative Agent to withhold or deduct any Tax, such Tax shall be withheld or deducted in accordance with such Laws as determined by such Loan Party or the Administrative Agent, as the case may be, upon the basis of the information and documentation to be delivered pursuant to subsection (e) below.</w:t>
      </w:r>
    </w:p>
    <w:p>
      <w:pPr>
        <w:spacing w:after="0" w:line="150" w:lineRule="exact"/>
        <w:rPr>
          <w:rFonts w:ascii="Times New Roman" w:cs="Times New Roman" w:eastAsia="Times New Roman" w:hAnsi="Times New Roman"/>
          <w:sz w:val="20"/>
          <w:szCs w:val="20"/>
          <w:color w:val="auto"/>
        </w:rPr>
      </w:pPr>
    </w:p>
    <w:p>
      <w:pPr>
        <w:jc w:val="both"/>
        <w:ind w:left="1300" w:firstLine="652"/>
        <w:spacing w:after="0" w:line="234" w:lineRule="auto"/>
        <w:tabs>
          <w:tab w:leader="none" w:pos="2595"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Party or the Administrative Agent shall be required by the Internal Revenue Code to withhold or deduct any Taxes, including both United States Federal backup withholding and withholding taxes, from any payment, then</w:t>
      </w:r>
    </w:p>
    <w:p>
      <w:pPr>
        <w:jc w:val="both"/>
        <w:ind w:left="1300"/>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Internal Revenue Code, and (C) to the extent that the withholding or deduction is made on account of Indemnified Taxes or Other Taxes, the sum payable by such Loan Party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63" w:lineRule="exact"/>
        <w:rPr>
          <w:rFonts w:ascii="Times New Roman" w:cs="Times New Roman" w:eastAsia="Times New Roman" w:hAnsi="Times New Roman"/>
          <w:sz w:val="19"/>
          <w:szCs w:val="19"/>
          <w:color w:val="auto"/>
        </w:rPr>
      </w:pPr>
    </w:p>
    <w:p>
      <w:pPr>
        <w:jc w:val="both"/>
        <w:ind w:left="1300" w:firstLine="652"/>
        <w:spacing w:after="0" w:line="220" w:lineRule="auto"/>
        <w:tabs>
          <w:tab w:leader="none" w:pos="2596"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subsection (e) below, (B) such Loan Party or the Administrative Agent, to the extent required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9"/>
          <w:szCs w:val="19"/>
          <w:color w:val="auto"/>
        </w:rPr>
        <w:t>Laws, shall timely pay the full amount withheld or deducted to the relevant Governmental Authority in accordance with such</w:t>
      </w:r>
    </w:p>
    <w:p>
      <w:pPr>
        <w:spacing w:after="0" w:line="6"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Laws, and (C) to the extent that the withholding or deduction is made on account of Indemnified Taxes or Other Taxes, the sum payable by such Loan Party shall be increased as necessary so that after any required withholding or the making of all</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required deductions (including deductions applicable to additional sums payable under this Section) the Administrative</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Agent, Lender or L/C Issuer, as the case may be, receives an amount equal to the sum it would have received had no such withholding or deduction been made.</w:t>
      </w:r>
    </w:p>
    <w:p>
      <w:pPr>
        <w:spacing w:after="0" w:line="162" w:lineRule="exact"/>
        <w:rPr>
          <w:sz w:val="20"/>
          <w:szCs w:val="20"/>
          <w:color w:val="auto"/>
        </w:rPr>
      </w:pPr>
    </w:p>
    <w:p>
      <w:pPr>
        <w:ind w:left="660" w:firstLine="644"/>
        <w:spacing w:after="0"/>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subsection (a) above, the Loan Parties shall timely pay any Other Taxes to the relevant Governmental Authority in accordance with applicable Law.</w:t>
      </w:r>
    </w:p>
    <w:p>
      <w:pPr>
        <w:spacing w:after="0" w:line="142" w:lineRule="exact"/>
        <w:rPr>
          <w:rFonts w:ascii="Times New Roman" w:cs="Times New Roman" w:eastAsia="Times New Roman" w:hAnsi="Times New Roman"/>
          <w:sz w:val="20"/>
          <w:szCs w:val="20"/>
          <w:color w:val="auto"/>
        </w:rPr>
      </w:pPr>
    </w:p>
    <w:p>
      <w:pPr>
        <w:jc w:val="both"/>
        <w:ind w:left="1300" w:firstLine="4"/>
        <w:spacing w:after="0" w:line="212" w:lineRule="auto"/>
        <w:tabs>
          <w:tab w:leader="none" w:pos="193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w:t>
      </w:r>
      <w:r>
        <w:rPr>
          <w:rFonts w:ascii="Times New Roman" w:cs="Times New Roman" w:eastAsia="Times New Roman" w:hAnsi="Times New Roman"/>
          <w:sz w:val="20"/>
          <w:szCs w:val="20"/>
          <w:color w:val="auto"/>
        </w:rPr>
        <w:t xml:space="preserve"> Without limiting the provisions of subsection (a) or (b) above, the Loan Parties shall, and do hereby, jointly and severally, indemnify the Administrative Agent, each Lender and the L/C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each Borrower or the Administrative Agent or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The Loan Parties shall also, and do hereby, jointly and severally, indemnify the Administrative Agent, and shall make payment in respect thereof within 10 days after demand therefor, for any amount which a Lender or the L/C Issuer for any reason fails to pay indefeasibly to the Administrative Agent as required by clause (ii) of this subsection.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09" w:lineRule="auto"/>
        <w:tabs>
          <w:tab w:leader="none" w:pos="259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subsection (a) or (b) above, 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and all related losses, claims, liabilities, penalties, interest and expenses (including the fees, charges and disbursements of any counsel for such Borrower or the Administrative Agent),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Commitments and the repayment, satisfaction or discharge of all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cvi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92" w:name="page193"/>
    <w:bookmarkEnd w:id="192"/>
    <w:p>
      <w:pPr>
        <w:jc w:val="both"/>
        <w:ind w:left="660" w:firstLine="644"/>
        <w:spacing w:after="0" w:line="216" w:lineRule="auto"/>
        <w:tabs>
          <w:tab w:leader="none" w:pos="19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Upon request by any Loan Party or the Administrative Agent, as the case may be, after any payment of Taxes by any Loan Party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each Loan Party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57" w:lineRule="exact"/>
        <w:rPr>
          <w:rFonts w:ascii="Times New Roman" w:cs="Times New Roman" w:eastAsia="Times New Roman" w:hAnsi="Times New Roman"/>
          <w:sz w:val="20"/>
          <w:szCs w:val="20"/>
          <w:color w:val="auto"/>
        </w:rPr>
      </w:pPr>
    </w:p>
    <w:p>
      <w:pPr>
        <w:jc w:val="both"/>
        <w:ind w:left="1300" w:firstLine="4"/>
        <w:spacing w:after="0" w:line="215" w:lineRule="auto"/>
        <w:tabs>
          <w:tab w:leader="none" w:pos="193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w:t>
      </w:r>
      <w:r>
        <w:rPr>
          <w:rFonts w:ascii="Times New Roman" w:cs="Times New Roman" w:eastAsia="Times New Roman" w:hAnsi="Times New Roman"/>
          <w:sz w:val="20"/>
          <w:szCs w:val="20"/>
          <w:color w:val="auto"/>
        </w:rPr>
        <w:t xml:space="preserve">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a Borrower or the Administrative Agent, as the case may be, to determine (A) whether or not payments made hereunder or under any other Loan Documents are subject to Taxes, (B) if applicable, the required rate of withholding or deduction, and (C) such Lender’s entitlement to any available exemption from, or reduction of, applicable Taxes in respect of all payments to be made to such Lender by a Borrower pursuant to this Agreement or otherwise to establish such Lender’s status for withholding tax purposes in the applicable jurisdiction.</w:t>
      </w:r>
    </w:p>
    <w:p>
      <w:pPr>
        <w:spacing w:after="0" w:line="15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a Borrower is a U.S. Person,</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47"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Company and the Administrative Agent executed originals of Internal Revenue Service Form W-9 or such other documentation or information prescribed by applicable Laws or reasonably requested by the Company or the Administrative Agent as will establish such Lender’s entitlement to an exemption from backup withholding tax and will enable the Company or the Administrative Agent, as the case may be, to determine whether or not such Lender is subject to information reporting requirements;</w:t>
      </w:r>
    </w:p>
    <w:p>
      <w:pPr>
        <w:spacing w:after="0" w:line="162"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50"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that is entitled under the Internal Revenue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or the Administrative Agent, but only if such Foreign Lender is legally entitled to do so), whichever of the following is applicable:</w:t>
      </w:r>
    </w:p>
    <w:p>
      <w:pPr>
        <w:spacing w:after="0" w:line="162" w:lineRule="exact"/>
        <w:rPr>
          <w:sz w:val="20"/>
          <w:szCs w:val="20"/>
          <w:color w:val="auto"/>
        </w:rPr>
      </w:pPr>
    </w:p>
    <w:p>
      <w:pPr>
        <w:ind w:left="2600" w:right="20" w:firstLine="648"/>
        <w:spacing w:after="0" w:line="233" w:lineRule="auto"/>
        <w:tabs>
          <w:tab w:leader="none" w:pos="389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Internal Revenue Service Form W-8BEN claiming eligibility for benefits of an income tax treaty to which the United States is a party,</w:t>
      </w:r>
    </w:p>
    <w:p>
      <w:pPr>
        <w:spacing w:after="0" w:line="161" w:lineRule="exact"/>
        <w:rPr>
          <w:sz w:val="20"/>
          <w:szCs w:val="20"/>
          <w:color w:val="auto"/>
        </w:rPr>
      </w:pPr>
    </w:p>
    <w:p>
      <w:pPr>
        <w:ind w:left="3880" w:hanging="632"/>
        <w:spacing w:after="0"/>
        <w:tabs>
          <w:tab w:leader="none" w:pos="38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Internal Revenue Service Form W-8ECI,</w:t>
      </w:r>
    </w:p>
    <w:p>
      <w:pPr>
        <w:spacing w:after="0" w:line="170" w:lineRule="exact"/>
        <w:rPr>
          <w:sz w:val="20"/>
          <w:szCs w:val="20"/>
          <w:color w:val="auto"/>
        </w:rPr>
      </w:pPr>
    </w:p>
    <w:p>
      <w:pPr>
        <w:ind w:left="3880" w:hanging="632"/>
        <w:spacing w:after="0"/>
        <w:tabs>
          <w:tab w:leader="none" w:pos="38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Internal Revenue Service Form W-8IMY and all required supporting</w:t>
      </w:r>
    </w:p>
    <w:p>
      <w:pPr>
        <w:ind w:left="2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w:t>
      </w:r>
    </w:p>
    <w:p>
      <w:pPr>
        <w:spacing w:after="0" w:line="161"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0"/>
          <w:szCs w:val="20"/>
          <w:color w:val="auto"/>
        </w:rPr>
        <w:t>(IV)</w:t>
        <w:tab/>
        <w:t>in the case of a Foreign Lender claiming the benefits of the exemption for portfolio interest</w:t>
      </w:r>
    </w:p>
    <w:p>
      <w:pPr>
        <w:ind w:left="2600"/>
        <w:spacing w:after="0" w:line="221" w:lineRule="auto"/>
        <w:rPr>
          <w:sz w:val="20"/>
          <w:szCs w:val="20"/>
          <w:color w:val="auto"/>
        </w:rPr>
      </w:pPr>
      <w:r>
        <w:rPr>
          <w:rFonts w:ascii="Times New Roman" w:cs="Times New Roman" w:eastAsia="Times New Roman" w:hAnsi="Times New Roman"/>
          <w:sz w:val="20"/>
          <w:szCs w:val="20"/>
          <w:color w:val="auto"/>
        </w:rPr>
        <w:t>under section 881(c) of the Internal Revenue Code, (x) a certificate to the effect that such Foreign Lender is not (A) a “bank” within the meaning of section 881(c)(3)(A)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93" w:name="page194"/>
    <w:bookmarkEnd w:id="193"/>
    <w:p>
      <w:pPr>
        <w:ind w:left="2600"/>
        <w:spacing w:after="0"/>
        <w:rPr>
          <w:sz w:val="20"/>
          <w:szCs w:val="20"/>
          <w:color w:val="auto"/>
        </w:rPr>
      </w:pPr>
      <w:r>
        <w:rPr>
          <w:rFonts w:ascii="Times New Roman" w:cs="Times New Roman" w:eastAsia="Times New Roman" w:hAnsi="Times New Roman"/>
          <w:sz w:val="20"/>
          <w:szCs w:val="20"/>
          <w:color w:val="auto"/>
        </w:rPr>
        <w:t>Internal Revenue Code, (B) a “10 percent shareholder” of the applicable Borrower within the meaning of</w:t>
      </w:r>
    </w:p>
    <w:p>
      <w:pPr>
        <w:ind w:left="2600"/>
        <w:spacing w:after="0" w:line="204" w:lineRule="auto"/>
        <w:rPr>
          <w:sz w:val="20"/>
          <w:szCs w:val="20"/>
          <w:color w:val="auto"/>
        </w:rPr>
      </w:pPr>
      <w:r>
        <w:rPr>
          <w:rFonts w:ascii="Times New Roman" w:cs="Times New Roman" w:eastAsia="Times New Roman" w:hAnsi="Times New Roman"/>
          <w:sz w:val="20"/>
          <w:szCs w:val="20"/>
          <w:color w:val="auto"/>
        </w:rPr>
        <w:t>section 881(c)(3)(B) of the Internal Revenue Code, or (C) a “controlled foreign corporation” described in section 881(c)(3)(C) of the Internal Revenue Code and (y) executed originals of Internal Revenue Service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Form W-8BEN, or</w:t>
      </w:r>
    </w:p>
    <w:p>
      <w:pPr>
        <w:spacing w:after="0" w:line="167" w:lineRule="exact"/>
        <w:rPr>
          <w:sz w:val="20"/>
          <w:szCs w:val="20"/>
          <w:color w:val="auto"/>
        </w:rPr>
      </w:pPr>
    </w:p>
    <w:p>
      <w:pPr>
        <w:jc w:val="both"/>
        <w:ind w:left="2600" w:firstLine="648"/>
        <w:spacing w:after="0" w:line="222" w:lineRule="auto"/>
        <w:tabs>
          <w:tab w:leader="none" w:pos="3887" w:val="left"/>
        </w:tabs>
        <w:numPr>
          <w:ilvl w:val="3"/>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any other form prescribed by applicable Laws as a basis for claiming exemption from or a reduction in United States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12" w:lineRule="auto"/>
        <w:tabs>
          <w:tab w:leader="none" w:pos="3250" w:val="left"/>
        </w:tabs>
        <w:numPr>
          <w:ilvl w:val="2"/>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Eighteenth Amendment Effective Date.</w:t>
      </w:r>
    </w:p>
    <w:p>
      <w:pPr>
        <w:spacing w:after="0" w:line="154" w:lineRule="exact"/>
        <w:rPr>
          <w:rFonts w:ascii="Times New Roman" w:cs="Times New Roman" w:eastAsia="Times New Roman" w:hAnsi="Times New Roman"/>
          <w:sz w:val="20"/>
          <w:szCs w:val="20"/>
          <w:color w:val="auto"/>
        </w:rPr>
      </w:pPr>
    </w:p>
    <w:p>
      <w:pPr>
        <w:jc w:val="both"/>
        <w:ind w:left="1300" w:firstLine="652"/>
        <w:spacing w:after="0" w:line="231" w:lineRule="auto"/>
        <w:tabs>
          <w:tab w:leader="none" w:pos="2595"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promptly (A) notify the Company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spacing w:after="0" w:line="163" w:lineRule="exact"/>
        <w:rPr>
          <w:rFonts w:ascii="Times New Roman" w:cs="Times New Roman" w:eastAsia="Times New Roman" w:hAnsi="Times New Roman"/>
          <w:sz w:val="19"/>
          <w:szCs w:val="19"/>
          <w:color w:val="auto"/>
        </w:rPr>
      </w:pPr>
    </w:p>
    <w:p>
      <w:pPr>
        <w:jc w:val="both"/>
        <w:ind w:left="660" w:firstLine="644"/>
        <w:spacing w:after="0" w:line="210" w:lineRule="auto"/>
        <w:tabs>
          <w:tab w:leader="none" w:pos="195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such Loan Party under this Section 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Loan Party, upon the request of the Administrative Agent, such Lender or the L/C Issuer, agrees to repay the amount paid over to such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cviii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94" w:name="page195"/>
    <w:bookmarkEnd w:id="194"/>
    <w:p>
      <w:pPr>
        <w:ind w:left="660" w:right="20"/>
        <w:spacing w:after="0"/>
        <w:rPr>
          <w:sz w:val="20"/>
          <w:szCs w:val="20"/>
          <w:color w:val="auto"/>
        </w:rPr>
      </w:pPr>
      <w:r>
        <w:rPr>
          <w:rFonts w:ascii="Times New Roman" w:cs="Times New Roman" w:eastAsia="Times New Roman" w:hAnsi="Times New Roman"/>
          <w:sz w:val="20"/>
          <w:szCs w:val="20"/>
          <w:color w:val="auto"/>
        </w:rPr>
        <w:t>Agent, any Lender or the L/C Issuer to make available its tax returns (or any other information relating to its taxes that it deems confidential) to any Borrower or any other Person.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is determined by reference to the Term SOFR, the Daily Floating Term SOFR Rate or any Relevant Rate, or to determine or charge interest rates based upon the Daily Floating Term SOFR Rate or other Relevant Rate, or any Governmental Authority has imposed material restrictions on the authority of such Lender to purchase or sell, or to take deposits of, Dollars or any other currency in the applicable interbank market, then, on notice thereof by such Lender to the Company through the Administrative Agent, (i) any obligation of such Lender to make or continue Term SOFR Loans, Daily Floating Term SOFR Loans, Alternative Currency Loans in the affected currency or currencies, Revolving B Swing Line Loans in the affected currency or currencies or Revolving A Swing Line Loans, or to convert Base Rate Loans or Daily Floating Term SOFR Loans to Term SOFR Loans or Term SOFR Loans to Daily Floating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(w) the Borrowers shall, upon demand from such Lender (with a copy to the Administrative Agent), prepay all Term SOFR Loans, Daily Floating Term SOFR Loans, or Alternative Currency Loans, as applicable, in the affected currency or currencies (which prepayment shall be made (A) with respect to Term SOFR Loans or Alternative Currency Term Rate Loans, on the last day of the relevant Interest Periods of such Loans, if such Lender may lawfully continue to maintain such Loans to such day, or immediately, if such Lender may not lawfully continue to maintain such Loans to such day, and (B) with respect to Daily Floating Term SOFR Loans and Alternative Currency Daily Rate Loans, on the next Interest Payment Date for such Loans, if such Lender may lawfully continue to maintain such Loans to such day, or immediately, if such Lender may not lawfully continue to maintain such Loans to such day) or, if applicable and such Loans are Term SOFR Loans or Daily Floating Term SOFR Loans, convert all Term SOFR Loans or Daily Floating Term SOFR Loans of such Lender, as applicable, to Base Rate Loans (the interest rate on which Base Rate Loans of such Lender shall, if necessary to avoid such illegality, be determined by the Administrative Agent without reference to the Term SOFR component of the Base Rate), either on the last day of the Interest Period or on the next Interest Payment Date, as applicable, therefor, if such Lender may lawfully continue to maintain such Loans to such day, or immediately, if such Lender may not lawfully continue to maintain such Loans, (x) the Borrowers shall, upon demand from the Revolving A Swing Line Lenders (with a copy to the Administrative Agent), prepay all Revolving A Swing Line Loans, (y) the Borrowers shall, upon demand from the Revolving B Swing Line Lender (with a copy to the Administrative Agent), prepay all Revolving B Swing Line Loans, and (z) if such notice asserts the illegality of such Lender determining or charging interest rates based upon Term SOFR, the Administrative Agent shall during the period of such suspension compute the Base Rate applicable to such Lender without reference to the Term SOFR component, as applicable,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95" w:name="page196"/>
    <w:bookmarkEnd w:id="19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08" w:lineRule="auto"/>
        <w:tabs>
          <w:tab w:leader="none" w:pos="194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a Daily Floating Term SOFR Loan, or Alternative Currency Loan or a conversion to or continuation thereof, or in connection with any request for a Revolving A Swing Line Loan or a Revolving B Swing Line Loan, as applicable, (i) the Administrative Agent determines (which determination shall be conclusive absent manifest error) that (A) (1) no Term SOFR Successor Rate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the Term SOFR Scheduled Unavailability Date has occurred or (2) no Alternative Currency Successor Rate for the applicable Relevant Rate has been determined in accordance with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and the circumstances under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the Alternative Currency Scheduled Unavailability Date has occurred, as applicable,</w:t>
      </w:r>
    </w:p>
    <w:p>
      <w:pPr>
        <w:spacing w:after="0" w:line="3" w:lineRule="exact"/>
        <w:rPr>
          <w:rFonts w:ascii="Times New Roman" w:cs="Times New Roman" w:eastAsia="Times New Roman" w:hAnsi="Times New Roman"/>
          <w:sz w:val="20"/>
          <w:szCs w:val="20"/>
          <w:color w:val="auto"/>
        </w:rPr>
      </w:pPr>
    </w:p>
    <w:p>
      <w:pPr>
        <w:ind w:left="1000" w:hanging="344"/>
        <w:spacing w:after="0" w:line="211" w:lineRule="auto"/>
        <w:tabs>
          <w:tab w:leader="none" w:pos="10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otherwise exist for determining Term SOFR, Daily Floating Term SOFR Rate, or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applicable Relevant Rate, as applicable, for any determination date(s) or requested Interest Period, as applicable, with respect to a</w:t>
      </w:r>
    </w:p>
    <w:p>
      <w:pPr>
        <w:spacing w:after="0" w:line="1"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proposed Term SOFR Loan, Daily Floating Term SOFR Loan, Revolving A Swing Line Loan, Revolving B Swing Line Loan, or Alternative Currency Loan, or in connection with an existing or proposed Base Rate Loan, or (C) a fundamental change has occurred</w:t>
      </w:r>
    </w:p>
    <w:p>
      <w:pPr>
        <w:ind w:left="660"/>
        <w:spacing w:after="0" w:line="222" w:lineRule="auto"/>
        <w:rPr>
          <w:sz w:val="20"/>
          <w:szCs w:val="20"/>
          <w:color w:val="auto"/>
        </w:rPr>
      </w:pPr>
      <w:r>
        <w:rPr>
          <w:rFonts w:ascii="Times New Roman" w:cs="Times New Roman" w:eastAsia="Times New Roman" w:hAnsi="Times New Roman"/>
          <w:sz w:val="19"/>
          <w:szCs w:val="19"/>
          <w:color w:val="auto"/>
        </w:rPr>
        <w:t>in the foreign exchange or interbank markets with respect to any Alternative Currency (including changes in national or international</w:t>
      </w:r>
    </w:p>
    <w:p>
      <w:pPr>
        <w:ind w:left="660"/>
        <w:spacing w:after="0" w:line="197" w:lineRule="auto"/>
        <w:rPr>
          <w:sz w:val="20"/>
          <w:szCs w:val="20"/>
          <w:color w:val="auto"/>
        </w:rPr>
      </w:pPr>
      <w:r>
        <w:rPr>
          <w:rFonts w:ascii="Times New Roman" w:cs="Times New Roman" w:eastAsia="Times New Roman" w:hAnsi="Times New Roman"/>
          <w:sz w:val="20"/>
          <w:szCs w:val="20"/>
          <w:color w:val="auto"/>
        </w:rPr>
        <w:t xml:space="preserve">financial, political or economic conditions or currency exchange rates or exchange controls) (in each case with respect to this </w:t>
      </w:r>
      <w:r>
        <w:rPr>
          <w:rFonts w:ascii="Times New Roman" w:cs="Times New Roman" w:eastAsia="Times New Roman" w:hAnsi="Times New Roman"/>
          <w:sz w:val="20"/>
          <w:szCs w:val="20"/>
          <w:u w:val="single" w:color="auto"/>
          <w:color w:val="auto"/>
        </w:rPr>
        <w:t>clause</w:t>
      </w:r>
    </w:p>
    <w:p>
      <w:pPr>
        <w:spacing w:after="0" w:line="1"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Impacted Loans</w:t>
      </w:r>
      <w:r>
        <w:rPr>
          <w:rFonts w:ascii="Times New Roman" w:cs="Times New Roman" w:eastAsia="Times New Roman" w:hAnsi="Times New Roman"/>
          <w:sz w:val="20"/>
          <w:szCs w:val="20"/>
          <w:color w:val="auto"/>
        </w:rPr>
        <w:t>”), or (ii) the Administrative Agent or the Required Lenders determine that for any reason Term SOFR, the Daily Floating Term SOFR Rate or the applicable Relevant Rate, as applicable, for any determination date(s) or requested Interest</w:t>
      </w:r>
    </w:p>
    <w:p>
      <w:pPr>
        <w:spacing w:after="0" w:line="1"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Period, as applicable, does not adequately and fairly reflect the cost to such Lenders of funding such Loan, the Administrative Agent will promptly so notify the Company and each Lender. Thereafter, (x) the obligation of the Lenders to make or maintain Term SOFR</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Loans, Daily Floating Term SOFR Loans, Revolving A Swing Line Loans, Revolving B Swing Line Loans, or the applicable Alternative Currency Loans shall be suspended (to the extent of the affected Term SOFR Loans, Daily Floating Term SOFR Loans,</w:t>
      </w:r>
    </w:p>
    <w:p>
      <w:pPr>
        <w:ind w:left="660"/>
        <w:spacing w:after="0" w:line="211" w:lineRule="auto"/>
        <w:rPr>
          <w:sz w:val="20"/>
          <w:szCs w:val="20"/>
          <w:color w:val="auto"/>
        </w:rPr>
      </w:pPr>
      <w:r>
        <w:rPr>
          <w:rFonts w:ascii="Times New Roman" w:cs="Times New Roman" w:eastAsia="Times New Roman" w:hAnsi="Times New Roman"/>
          <w:sz w:val="20"/>
          <w:szCs w:val="20"/>
          <w:color w:val="auto"/>
        </w:rPr>
        <w:t>Revolving A Swing Line Loans, Revolving B Swing Line Loans, Alternative Currency Loans, Interest Periods or determination</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date(s), as applicable), and (y) in the event of a determination described in the preceding sentence with respect to the Term SOFR component of the Base Rate, the utilization of the Term SOFR component in determining the Base Rate shall be suspended, in each</w:t>
      </w:r>
    </w:p>
    <w:p>
      <w:pPr>
        <w:ind w:left="660"/>
        <w:spacing w:after="0" w:line="223" w:lineRule="auto"/>
        <w:rPr>
          <w:sz w:val="20"/>
          <w:szCs w:val="20"/>
          <w:color w:val="auto"/>
        </w:rPr>
      </w:pPr>
      <w:r>
        <w:rPr>
          <w:rFonts w:ascii="Times New Roman" w:cs="Times New Roman" w:eastAsia="Times New Roman" w:hAnsi="Times New Roman"/>
          <w:sz w:val="19"/>
          <w:szCs w:val="19"/>
          <w:color w:val="auto"/>
        </w:rPr>
        <w:t xml:space="preserve">case until the Administrative Agent (or, in the case of a determination by the Required Lenders described in </w:t>
      </w:r>
      <w:r>
        <w:rPr>
          <w:rFonts w:ascii="Times New Roman" w:cs="Times New Roman" w:eastAsia="Times New Roman" w:hAnsi="Times New Roman"/>
          <w:sz w:val="19"/>
          <w:szCs w:val="19"/>
          <w:u w:val="single" w:color="auto"/>
          <w:color w:val="auto"/>
        </w:rPr>
        <w:t>clause (a)(ii)</w:t>
      </w:r>
      <w:r>
        <w:rPr>
          <w:rFonts w:ascii="Times New Roman" w:cs="Times New Roman" w:eastAsia="Times New Roman" w:hAnsi="Times New Roman"/>
          <w:sz w:val="19"/>
          <w:szCs w:val="19"/>
          <w:color w:val="auto"/>
        </w:rPr>
        <w:t xml:space="preserve"> above, until</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the Administrative Agent upon instruction of the Required Lenders) revokes such notice. Upon receipt of such notice, (1) the Borrowers may revoke any pending request for a Borrowing of, conversion to or continuation of the applicable Loans (to the extent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of the affected Term SOFR Loans, Daily Floating Term SOFR Loans, Revolving A Swing Line Loans, Revolving B Swing Line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Loans, Alternative Currency Loans, Interest Periods or determination date(s), as applicable) or, failing that, with respect to any request for a Borrowing of, conversion to, or continuation of Term SOFR Loans or a Borrowing of or conversion to Daily Floating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Term SOFR Loans, will be deemed to have converted such request into a request for a Borrowing of Base Rate Loans, (2) any</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outstanding affected Term SOFR Loans shall be converted to Base Rate Loans, (3) any outstanding affected Daily Floating Term SOFR Loans shall be converted to Base Rate Loans at the end of their respective applicable Interest Periods, (4) any outstanding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affected Alternative Currency Loans shall be prepaid in full (such prepayment to occur on the next applicable Interest Payment</w:t>
      </w:r>
    </w:p>
    <w:p>
      <w:pPr>
        <w:spacing w:after="0" w:line="1"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Dates, in the case of Alternative Currency Daily Rate Loans, or at the end of the applicable Interest Periods, in the case of Alternative Currency Term Rate Loans), and (2) any outstanding affected Swing Line Loans shall be prepaid in full.</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if the Administrative Agent has made the determination described in </w:t>
      </w:r>
      <w:r>
        <w:rPr>
          <w:rFonts w:ascii="Times New Roman" w:cs="Times New Roman" w:eastAsia="Times New Roman" w:hAnsi="Times New Roman"/>
          <w:sz w:val="20"/>
          <w:szCs w:val="20"/>
          <w:u w:val="single" w:color="auto"/>
          <w:color w:val="auto"/>
        </w:rPr>
        <w:t>Section 3.03(a)(i)</w:t>
      </w:r>
      <w:r>
        <w:rPr>
          <w:rFonts w:ascii="Times New Roman" w:cs="Times New Roman" w:eastAsia="Times New Roman" w:hAnsi="Times New Roman"/>
          <w:sz w:val="20"/>
          <w:szCs w:val="20"/>
          <w:color w:val="auto"/>
        </w:rPr>
        <w:t>, the Administrative Agent, in consultation with the Company and (except in the case of Revolving A Swing Line Loans) the Required Lenders, may establish an alternative interest rate for the Impacted Loans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which case, such alternative rate of interest shall apply with respect to the Impacted Loans until (1) the Administrative Agent revokes the notice delivered with respect to the Impacted Loans under </w:t>
      </w:r>
      <w:r>
        <w:rPr>
          <w:rFonts w:ascii="Times New Roman" w:cs="Times New Roman" w:eastAsia="Times New Roman" w:hAnsi="Times New Roman"/>
          <w:sz w:val="20"/>
          <w:szCs w:val="20"/>
          <w:u w:val="single" w:color="auto"/>
          <w:color w:val="auto"/>
        </w:rPr>
        <w:t>Section 3.03(a)(i)</w:t>
      </w:r>
      <w:r>
        <w:rPr>
          <w:rFonts w:ascii="Times New Roman" w:cs="Times New Roman" w:eastAsia="Times New Roman" w:hAnsi="Times New Roman"/>
          <w:sz w:val="20"/>
          <w:szCs w:val="20"/>
          <w:color w:val="auto"/>
        </w:rPr>
        <w:t>, (2) the Administrative Agent or the Required Lenders notify the Administrative Agent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196" w:name="page197"/>
    <w:bookmarkEnd w:id="19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79" w:lineRule="exact"/>
        <w:rPr>
          <w:sz w:val="20"/>
          <w:szCs w:val="20"/>
          <w:color w:val="auto"/>
        </w:rPr>
      </w:pPr>
    </w:p>
    <w:p>
      <w:pPr>
        <w:jc w:val="both"/>
        <w:ind w:left="660" w:firstLine="644"/>
        <w:spacing w:after="0" w:line="209" w:lineRule="auto"/>
        <w:tabs>
          <w:tab w:leader="none" w:pos="19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or any other Loan Document,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one month, three month, and six month interest periods of Term SOFR, including because the Term SOFR Screen Rate is not available or published on a current basis and such circumstances are unlikely to be temporary; or (ii)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syndicated loans,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u w:val="single" w:color="auto"/>
          <w:color w:val="auto"/>
        </w:rPr>
        <w:t>Term SOFR Scheduled Unavailability Date</w:t>
      </w:r>
      <w:r>
        <w:rPr>
          <w:rFonts w:ascii="Times New Roman" w:cs="Times New Roman" w:eastAsia="Times New Roman" w:hAnsi="Times New Roman"/>
          <w:sz w:val="20"/>
          <w:szCs w:val="20"/>
          <w:color w:val="auto"/>
        </w:rPr>
        <w:t>”); then, on a date and time determined by the Administrative Agent (any such date, a “</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no later than the Term SOFR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(any such successor rate established pursuant to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SOFR Successor Rate</w:t>
      </w:r>
      <w:r>
        <w:rPr>
          <w:rFonts w:ascii="Times New Roman" w:cs="Times New Roman" w:eastAsia="Times New Roman" w:hAnsi="Times New Roman"/>
          <w:sz w:val="20"/>
          <w:szCs w:val="20"/>
          <w:color w:val="auto"/>
        </w:rPr>
        <w:t>”). If the Term SOFR Successor Rate is Daily Simple SOFR, all interest payments will be payable on a monthly basis.</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48" w:lineRule="auto"/>
        <w:tabs>
          <w:tab w:leader="none" w:pos="195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have occurred with respect to the Term SOFR Successor Rate then in effect, then, in each case, the Administrative Agent and the Company may amend this Agreement solely for the purpose of replacing Term SOFR or any then-current Term SOFR Successor Rate in accordance with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which adjustment or method for calculating such adjustment shall be published on an information service as selected by the Administrative Agent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97" w:name="page198"/>
    <w:bookmarkEnd w:id="197"/>
    <w:p>
      <w:pPr>
        <w:jc w:val="both"/>
        <w:ind w:left="660"/>
        <w:spacing w:after="0" w:line="239" w:lineRule="auto"/>
        <w:rPr>
          <w:sz w:val="20"/>
          <w:szCs w:val="20"/>
          <w:color w:val="auto"/>
        </w:rPr>
      </w:pPr>
      <w:r>
        <w:rPr>
          <w:rFonts w:ascii="Times New Roman" w:cs="Times New Roman" w:eastAsia="Times New Roman" w:hAnsi="Times New Roman"/>
          <w:sz w:val="20"/>
          <w:szCs w:val="20"/>
          <w:color w:val="auto"/>
        </w:rPr>
        <w:t>time in its reasonable discretion and may be periodically updated. For the avoidance of doubt, any such proposed rate and adjustments shall constitute a “Term SOFR Successor Rate”. Any such amendment shall become effective at 5:00 p.m.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229" w:lineRule="exact"/>
        <w:rPr>
          <w:sz w:val="20"/>
          <w:szCs w:val="20"/>
          <w:color w:val="auto"/>
        </w:rPr>
      </w:pPr>
    </w:p>
    <w:p>
      <w:pPr>
        <w:jc w:val="both"/>
        <w:ind w:left="660" w:firstLine="644"/>
        <w:spacing w:after="0" w:line="264" w:lineRule="auto"/>
        <w:tabs>
          <w:tab w:leader="none" w:pos="195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will promptly (in one or more notices) notify the Company and each Lender of the implementation of any Term SOFR Successor Rate. Any Term SOFR Successor Rate shall be applied in a manner consistent with market practice;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to the extent such market practice is not administratively feasible for the Administrative Agent, such Term SOFR Successor Rate shall be applied in a manner as otherwise reasonably determined by the Administrative Agent.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206" w:lineRule="exact"/>
        <w:rPr>
          <w:rFonts w:ascii="Times New Roman" w:cs="Times New Roman" w:eastAsia="Times New Roman" w:hAnsi="Times New Roman"/>
          <w:sz w:val="21"/>
          <w:szCs w:val="21"/>
          <w:color w:val="auto"/>
        </w:rPr>
      </w:pPr>
    </w:p>
    <w:p>
      <w:pPr>
        <w:jc w:val="both"/>
        <w:ind w:left="660" w:firstLine="644"/>
        <w:spacing w:after="0" w:line="248" w:lineRule="auto"/>
        <w:tabs>
          <w:tab w:leader="none" w:pos="195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such amendment effected, the Administrative Agent shall post each such amendment implementing such Term SOFR Conforming Changes to the Company and the Lenders reasonably promptly after such amendment becomes effective.</w:t>
      </w:r>
    </w:p>
    <w:p>
      <w:pPr>
        <w:spacing w:after="0" w:line="210"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those Lenders that either have not made, or do not have an obligation under this Agreement to make, Term SOFR Loans or Daily Floating Term SOFR Loans (or Loans accruing interest by reference to a Term SOFR Successor Rate, as applicable) shall be excluded from any determination of Required Lenders.</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4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 (ii) 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19"/>
          <w:szCs w:val="19"/>
          <w:u w:val="single" w:color="auto"/>
          <w:color w:val="auto"/>
        </w:rPr>
        <w:t>Alternative Currency Scheduled Unavailability Date</w:t>
      </w:r>
      <w:r>
        <w:rPr>
          <w:rFonts w:ascii="Times New Roman" w:cs="Times New Roman" w:eastAsia="Times New Roman" w:hAnsi="Times New Roman"/>
          <w:sz w:val="19"/>
          <w:szCs w:val="19"/>
          <w:color w:val="auto"/>
        </w:rPr>
        <w:t>” for such Relevant Rate); or (iii) syndicated loans currently being executed and agented in the United States are being executed or amended (as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20"/>
          <w:szCs w:val="20"/>
          <w:color w:val="auto"/>
        </w:rPr>
        <w:t>incorporate or adopt a new benchmark interest rate to replace the Relevant Rate for an Alternative Currency; or if the events or</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circumstances of the type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have occurred with respect to an Alternative Currency Successor Rate then in effect, then the Administrative Agent and the Company may amend this Agreement</w:t>
      </w:r>
    </w:p>
    <w:p>
      <w:pPr>
        <w:ind w:left="660"/>
        <w:spacing w:after="0" w:line="223" w:lineRule="auto"/>
        <w:rPr>
          <w:sz w:val="20"/>
          <w:szCs w:val="20"/>
          <w:color w:val="auto"/>
        </w:rPr>
      </w:pPr>
      <w:r>
        <w:rPr>
          <w:rFonts w:ascii="Times New Roman" w:cs="Times New Roman" w:eastAsia="Times New Roman" w:hAnsi="Times New Roman"/>
          <w:sz w:val="19"/>
          <w:szCs w:val="19"/>
          <w:color w:val="auto"/>
        </w:rPr>
        <w:t>solely for the purpose of replacing the Relevant Rate for an Alternative Currency or any then-current Alternative Currency Successor</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Rate for an Alternative Currency in accordance with this </w:t>
      </w:r>
      <w:r>
        <w:rPr>
          <w:rFonts w:ascii="Times New Roman" w:cs="Times New Roman" w:eastAsia="Times New Roman" w:hAnsi="Times New Roman"/>
          <w:sz w:val="19"/>
          <w:szCs w:val="19"/>
          <w:u w:val="single" w:color="auto"/>
          <w:color w:val="auto"/>
        </w:rPr>
        <w:t>Section 3.03(c)</w:t>
      </w:r>
      <w:r>
        <w:rPr>
          <w:rFonts w:ascii="Times New Roman" w:cs="Times New Roman" w:eastAsia="Times New Roman" w:hAnsi="Times New Roman"/>
          <w:sz w:val="19"/>
          <w:szCs w:val="19"/>
          <w:color w:val="auto"/>
        </w:rPr>
        <w:t xml:space="preserve"> with an alternative benchmark rate giving due consideration to any evolving or then-existing convention for similar credit facilities syndicated and agented in the United States and denominated</w:t>
      </w:r>
    </w:p>
    <w:p>
      <w:pPr>
        <w:ind w:left="660"/>
        <w:spacing w:after="0" w:line="222" w:lineRule="auto"/>
        <w:rPr>
          <w:sz w:val="20"/>
          <w:szCs w:val="20"/>
          <w:color w:val="auto"/>
        </w:rPr>
      </w:pPr>
      <w:r>
        <w:rPr>
          <w:rFonts w:ascii="Times New Roman" w:cs="Times New Roman" w:eastAsia="Times New Roman" w:hAnsi="Times New Roman"/>
          <w:sz w:val="19"/>
          <w:szCs w:val="19"/>
          <w:color w:val="auto"/>
        </w:rPr>
        <w:t>in such Alternative Currency for such alternative benchmarks, and, in each case, including any mathematical or other adjustments to</w:t>
      </w:r>
    </w:p>
    <w:p>
      <w:pPr>
        <w:ind w:left="660"/>
        <w:spacing w:after="0" w:line="204" w:lineRule="auto"/>
        <w:rPr>
          <w:sz w:val="20"/>
          <w:szCs w:val="20"/>
          <w:color w:val="auto"/>
        </w:rPr>
      </w:pPr>
      <w:r>
        <w:rPr>
          <w:rFonts w:ascii="Times New Roman" w:cs="Times New Roman" w:eastAsia="Times New Roman" w:hAnsi="Times New Roman"/>
          <w:sz w:val="20"/>
          <w:szCs w:val="20"/>
          <w:color w:val="auto"/>
        </w:rPr>
        <w:t>such benchmark giving due consideration to any evolving or then-existing convention for similar credit facilities syndicated and agented in the United States and denominated in such Alternative Currency for such benchmarks, which adjustment or method for</w:t>
      </w:r>
    </w:p>
    <w:p>
      <w:pPr>
        <w:ind w:left="660"/>
        <w:spacing w:after="0" w:line="211" w:lineRule="auto"/>
        <w:rPr>
          <w:sz w:val="20"/>
          <w:szCs w:val="20"/>
          <w:color w:val="auto"/>
        </w:rPr>
      </w:pPr>
      <w:r>
        <w:rPr>
          <w:rFonts w:ascii="Times New Roman" w:cs="Times New Roman" w:eastAsia="Times New Roman" w:hAnsi="Times New Roman"/>
          <w:sz w:val="20"/>
          <w:szCs w:val="20"/>
          <w:color w:val="auto"/>
        </w:rPr>
        <w:t>calculating such adjustment shall be published on an information service as selected by the Administrative Agent from time to time</w:t>
      </w:r>
    </w:p>
    <w:p>
      <w:pPr>
        <w:spacing w:after="0" w:line="1" w:lineRule="exact"/>
        <w:rPr>
          <w:sz w:val="20"/>
          <w:szCs w:val="20"/>
          <w:color w:val="auto"/>
        </w:rPr>
      </w:pPr>
    </w:p>
    <w:p>
      <w:pPr>
        <w:ind w:left="660"/>
        <w:spacing w:after="0" w:line="201" w:lineRule="auto"/>
        <w:rPr>
          <w:sz w:val="20"/>
          <w:szCs w:val="20"/>
          <w:color w:val="auto"/>
        </w:rPr>
      </w:pPr>
      <w:r>
        <w:rPr>
          <w:rFonts w:ascii="Times New Roman" w:cs="Times New Roman" w:eastAsia="Times New Roman" w:hAnsi="Times New Roman"/>
          <w:sz w:val="20"/>
          <w:szCs w:val="20"/>
          <w:color w:val="auto"/>
        </w:rPr>
        <w:t>in its reasonable discretion and may be periodically updated (and any such proposed rate, including for the avoidance of doubt, any adjustment thereto, a “</w:t>
      </w:r>
      <w:r>
        <w:rPr>
          <w:rFonts w:ascii="Times New Roman" w:cs="Times New Roman" w:eastAsia="Times New Roman" w:hAnsi="Times New Roman"/>
          <w:sz w:val="20"/>
          <w:szCs w:val="20"/>
          <w:u w:val="single" w:color="auto"/>
          <w:color w:val="auto"/>
        </w:rPr>
        <w:t>Alternative Currency Successor Rate</w:t>
      </w:r>
      <w:r>
        <w:rPr>
          <w:rFonts w:ascii="Times New Roman" w:cs="Times New Roman" w:eastAsia="Times New Roman" w:hAnsi="Times New Roman"/>
          <w:sz w:val="20"/>
          <w:szCs w:val="20"/>
          <w:color w:val="auto"/>
        </w:rPr>
        <w:t>”), and any such amendment shall become effective at 5:00 p.m. on the</w:t>
      </w:r>
    </w:p>
    <w:p>
      <w:pPr>
        <w:ind w:left="660"/>
        <w:spacing w:after="0" w:line="181" w:lineRule="auto"/>
        <w:rPr>
          <w:sz w:val="20"/>
          <w:szCs w:val="20"/>
          <w:color w:val="auto"/>
        </w:rPr>
      </w:pPr>
      <w:r>
        <w:rPr>
          <w:rFonts w:ascii="Times New Roman" w:cs="Times New Roman" w:eastAsia="Times New Roman" w:hAnsi="Times New Roman"/>
          <w:sz w:val="19"/>
          <w:szCs w:val="19"/>
          <w:color w:val="auto"/>
        </w:rPr>
        <w:t>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Business Day after the Administrative Agent shall have posted such proposed amendment to all Lenders and the Company</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unless, prior to such time, Lenders comprising the Required Lenders have delivered to the Administrative Agent written notice that such Required Lenders object to such amendment.</w:t>
      </w:r>
    </w:p>
    <w:p>
      <w:pPr>
        <w:spacing w:after="0" w:line="202" w:lineRule="exact"/>
        <w:rPr>
          <w:sz w:val="20"/>
          <w:szCs w:val="20"/>
          <w:color w:val="auto"/>
        </w:rPr>
      </w:pPr>
    </w:p>
    <w:p>
      <w:pPr>
        <w:jc w:val="both"/>
        <w:ind w:left="660" w:firstLine="644"/>
        <w:spacing w:after="0" w:line="247" w:lineRule="auto"/>
        <w:tabs>
          <w:tab w:leader="none" w:pos="19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Administrative Agent will promptly (in one or more notices) notify the Company and each Lender of the implementation of any Alternative Currency Successor Rate. Any Alternative Currency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to the extent such market practice is not administratively feasible for the Administrative Agent, such Alternative Currency Successor Rate shall be applied in a manner as otherwise reasonably determined by the Administrative Agent. Notwithstanding anything else herein, if at any time any Alternative Currency Successor Rate as so determined would otherwise be less than zero, the Alternative Currency Successor Rate will be deemed to be zero for the purposes of this Agreement and the other Loan Documents.</w:t>
      </w:r>
    </w:p>
    <w:p>
      <w:pPr>
        <w:spacing w:after="0" w:line="223"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connection with the implementation of a Alternative Currency Successor Rate, the Administrative Agent will have the right to make Alternative Currency Conforming Changes from time to time and, notwithstanding anything to the contrary herein or in any other Loan Document, any amendments implementing such Alternative Currency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such amendment effected, the Administrative Agent shall post each such amendment implementing such Alternative Currency Conforming Changes to the Company and the Lenders reasonably promptly after such amendment becomes effective.</w:t>
      </w:r>
    </w:p>
    <w:p>
      <w:pPr>
        <w:spacing w:after="0" w:line="224"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those Lenders that either have not made, or do not have an obligation under this Agreement to make, Loans denominated in the applicable Alternative Currency shall be excluded from any determination of Required Lenders for purposes of the establishment of a Alternative Currency Successor Rate with respect to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199" w:name="page200"/>
    <w:bookmarkEnd w:id="19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the requirements of the Bank of England and the Financial Services Authority or the European Central Bank reflected in the Mandatory Cost, other than as set forth below) or the L/C Issuer;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or the L/C Issuer to any tax of any kind whatsoever with respect to this Agreement, any Letter of Credit, any participation in a Letter of Credit or any Loan made by it, or change the basis of taxation of payments to such Lender or the L/C Issuer in respect thereof (except for Indemnified Taxes or Other Taxes covered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the imposition of, or any change in the rate of, any Excluded Tax payable by such Lender or the L/C Issuer);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6"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Loans; or</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2"/>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London (or other applicable) interbank market any other condition, cost or expense affecting this Agreement or Loans made by such Lender or any Letter of Credit or participation therein;</w:t>
      </w:r>
    </w:p>
    <w:p>
      <w:pPr>
        <w:spacing w:after="0" w:line="200" w:lineRule="exact"/>
        <w:rPr>
          <w:rFonts w:ascii="Times New Roman" w:cs="Times New Roman" w:eastAsia="Times New Roman" w:hAnsi="Times New Roman"/>
          <w:sz w:val="20"/>
          <w:szCs w:val="20"/>
          <w:color w:val="auto"/>
        </w:rPr>
      </w:pPr>
    </w:p>
    <w:p>
      <w:pPr>
        <w:jc w:val="both"/>
        <w:ind w:left="660" w:hanging="4"/>
        <w:spacing w:after="0" w:line="247" w:lineRule="auto"/>
        <w:tabs>
          <w:tab w:leader="none" w:pos="130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4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0" w:name="page201"/>
    <w:bookmarkEnd w:id="200"/>
    <w:p>
      <w:pPr>
        <w:jc w:val="both"/>
        <w:ind w:left="660" w:firstLine="644"/>
        <w:spacing w:after="0" w:line="215" w:lineRule="auto"/>
        <w:tabs>
          <w:tab w:leader="none" w:pos="1946"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the L/C Issuer setting forth the amount or amounts necessary to compensate such Lender or the L/C Issuer or its holding company, as the case may be, as specified in subsection (a) or</w:t>
      </w:r>
    </w:p>
    <w:p>
      <w:pPr>
        <w:spacing w:after="0" w:line="1" w:lineRule="exact"/>
        <w:rPr>
          <w:rFonts w:ascii="Times New Roman" w:cs="Times New Roman" w:eastAsia="Times New Roman" w:hAnsi="Times New Roman"/>
          <w:sz w:val="20"/>
          <w:szCs w:val="20"/>
          <w:color w:val="auto"/>
        </w:rPr>
      </w:pPr>
    </w:p>
    <w:p>
      <w:pPr>
        <w:ind w:left="960" w:hanging="304"/>
        <w:spacing w:after="0" w:line="211" w:lineRule="auto"/>
        <w:tabs>
          <w:tab w:leader="none" w:pos="9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and delivered to the Company shall be conclusive absent manifest error. The Company will pay (or cause the</w:t>
      </w:r>
    </w:p>
    <w:p>
      <w:pPr>
        <w:ind w:left="660"/>
        <w:spacing w:after="0" w:line="228" w:lineRule="auto"/>
        <w:rPr>
          <w:sz w:val="20"/>
          <w:szCs w:val="20"/>
          <w:color w:val="auto"/>
        </w:rPr>
      </w:pPr>
      <w:r>
        <w:rPr>
          <w:rFonts w:ascii="Times New Roman" w:cs="Times New Roman" w:eastAsia="Times New Roman" w:hAnsi="Times New Roman"/>
          <w:sz w:val="20"/>
          <w:szCs w:val="20"/>
          <w:color w:val="auto"/>
        </w:rPr>
        <w:t>applicable Borrower to pay) such Lender or the L/C Issuer, as the case may be, the amount shown as due on any such certificate within ten days after receipt thereof.</w:t>
      </w:r>
    </w:p>
    <w:p>
      <w:pPr>
        <w:spacing w:after="0" w:line="149" w:lineRule="exact"/>
        <w:rPr>
          <w:sz w:val="20"/>
          <w:szCs w:val="20"/>
          <w:color w:val="auto"/>
        </w:rPr>
      </w:pPr>
    </w:p>
    <w:p>
      <w:pPr>
        <w:jc w:val="both"/>
        <w:ind w:left="660" w:firstLine="644"/>
        <w:spacing w:after="0" w:line="215"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the L/C Issuer pursuant to the foregoing provisions of this Section for any increased costs incurred or reductions suffered more than 180 days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3.05</w:t>
      </w:r>
      <w:r>
        <w:rPr>
          <w:sz w:val="20"/>
          <w:szCs w:val="20"/>
          <w:color w:val="auto"/>
        </w:rPr>
        <w:tab/>
      </w:r>
      <w:r>
        <w:rPr>
          <w:rFonts w:ascii="Times New Roman" w:cs="Times New Roman" w:eastAsia="Times New Roman" w:hAnsi="Times New Roman"/>
          <w:sz w:val="19"/>
          <w:szCs w:val="19"/>
          <w:u w:val="single" w:color="auto"/>
          <w:color w:val="auto"/>
        </w:rPr>
        <w:t>Compensation for Losses.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Company shall promptly compensate (or cause the applicable Borrower to compensate) such Lender for and hold such Lender harmless from any loss, cost or expense incurred by it as a result of:</w:t>
      </w:r>
    </w:p>
    <w:p>
      <w:pPr>
        <w:spacing w:after="0" w:line="168" w:lineRule="exact"/>
        <w:rPr>
          <w:sz w:val="20"/>
          <w:szCs w:val="20"/>
          <w:color w:val="auto"/>
        </w:rPr>
      </w:pPr>
    </w:p>
    <w:p>
      <w:pPr>
        <w:jc w:val="both"/>
        <w:ind w:left="660" w:firstLine="644"/>
        <w:spacing w:after="0" w:line="226" w:lineRule="auto"/>
        <w:tabs>
          <w:tab w:leader="none" w:pos="194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applicable Borrower;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interest due thereon) denominated in an Alternative Currency on its scheduled due date or any payment of any Loan or drawing under any Letter of Credit (or interest due thereon) in a different currency from such Loan or Letter of Credit drawing; or</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any customary administrative fees charged by such Lender in connection with the foregoing.</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p>
    <w:p>
      <w:pPr>
        <w:spacing w:after="0" w:line="189" w:lineRule="exact"/>
        <w:rPr>
          <w:sz w:val="20"/>
          <w:szCs w:val="20"/>
          <w:color w:val="auto"/>
        </w:rPr>
      </w:pPr>
    </w:p>
    <w:p>
      <w:pPr>
        <w:jc w:val="both"/>
        <w:ind w:left="660" w:firstLine="644"/>
        <w:spacing w:after="0" w:line="217" w:lineRule="auto"/>
        <w:tabs>
          <w:tab w:leader="none" w:pos="194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Each Lender and the L/C Issuer may make any Credit Extension to any Borrower through any Lending Office, provided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or any Borrower is required to pay any additional amount to any Lender, the L/C Issuer or any Governmental Authority for the account of any Lender or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then such Lender or the L/C Issuer shall, as</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applicable, use reasonable efforts to designate a different Lending Office for funding or booking its Loans hereunder or to assign its rights and obligations hereunder to another of its offices, branches or affiliates, if, in the judgment of such Lender or the L/C Issuer,</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as the case may be,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in the future, or eliminate the need for the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as applicable, and (ii) in each case, would not subject such Lender or the L/C Issuer, as the case may be, to any unreimbursed cost or expense and would not otherwise be disadvantageous to</w:t>
      </w:r>
    </w:p>
    <w:p>
      <w:pPr>
        <w:ind w:left="660"/>
        <w:spacing w:after="0" w:line="228" w:lineRule="auto"/>
        <w:rPr>
          <w:sz w:val="20"/>
          <w:szCs w:val="20"/>
          <w:color w:val="auto"/>
        </w:rPr>
      </w:pPr>
      <w:r>
        <w:rPr>
          <w:rFonts w:ascii="Times New Roman" w:cs="Times New Roman" w:eastAsia="Times New Roman" w:hAnsi="Times New Roman"/>
          <w:sz w:val="20"/>
          <w:szCs w:val="20"/>
          <w:color w:val="auto"/>
        </w:rPr>
        <w:t>such Lender or the L/C Issuer, as the case may be. The Company hereby agrees to pay (or to cause the applicable Borrower to pay) all reasonable costs and expenses incurred by any Lender or the L/C Issuer in connection with any such designation or assignment.</w:t>
      </w:r>
    </w:p>
    <w:p>
      <w:pPr>
        <w:spacing w:after="0" w:line="149" w:lineRule="exact"/>
        <w:rPr>
          <w:sz w:val="20"/>
          <w:szCs w:val="20"/>
          <w:color w:val="auto"/>
        </w:rPr>
      </w:pPr>
    </w:p>
    <w:p>
      <w:pPr>
        <w:jc w:val="both"/>
        <w:ind w:left="660" w:firstLine="644"/>
        <w:spacing w:after="0" w:line="222" w:lineRule="auto"/>
        <w:tabs>
          <w:tab w:leader="none" w:pos="194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3.07</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repayment of all other Obligations hereunder and resignation of the Administrative Agent.</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6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[INTENTIONALLY OMITTED.]</w:t>
      </w:r>
    </w:p>
    <w:p>
      <w:pPr>
        <w:spacing w:after="0" w:line="200" w:lineRule="exact"/>
        <w:rPr>
          <w:sz w:val="20"/>
          <w:szCs w:val="20"/>
          <w:color w:val="auto"/>
        </w:rPr>
      </w:pPr>
    </w:p>
    <w:p>
      <w:pPr>
        <w:spacing w:after="0" w:line="2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6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5.02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5.03</w:t>
      </w:r>
      <w:r>
        <w:rPr>
          <w:sz w:val="20"/>
          <w:szCs w:val="20"/>
          <w:color w:val="auto"/>
        </w:rPr>
        <w:tab/>
      </w:r>
      <w:r>
        <w:rPr>
          <w:rFonts w:ascii="Times New Roman" w:cs="Times New Roman" w:eastAsia="Times New Roman" w:hAnsi="Times New Roman"/>
          <w:sz w:val="19"/>
          <w:szCs w:val="19"/>
          <w:u w:val="single" w:color="auto"/>
          <w:color w:val="auto"/>
        </w:rPr>
        <w:t>Conditions to all Credit Extensions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obligation of each Lender to honor any Request for Credit Extension (other than a Loan Notice requesting only a conversion of Loans to the other Type or a continuation of Term SOFR Loans or Alternative Currency Term Rate Loans) is subject to the following conditions precedent:</w:t>
      </w:r>
    </w:p>
    <w:p>
      <w:pPr>
        <w:spacing w:after="0" w:line="154" w:lineRule="exact"/>
        <w:rPr>
          <w:sz w:val="20"/>
          <w:szCs w:val="20"/>
          <w:color w:val="auto"/>
        </w:rPr>
      </w:pPr>
    </w:p>
    <w:p>
      <w:pPr>
        <w:jc w:val="both"/>
        <w:ind w:left="660" w:firstLine="644"/>
        <w:spacing w:after="0" w:line="215" w:lineRule="auto"/>
        <w:tabs>
          <w:tab w:leader="none" w:pos="194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Company and each other Loan Party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the representations and warranties contained in subsections (a) and (b)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refer to the most recent statements furnished pursuant to clauses (a) and (b), respectively,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02" w:name="page203"/>
    <w:bookmarkEnd w:id="202"/>
    <w:p>
      <w:pPr>
        <w:ind w:left="1940" w:hanging="636"/>
        <w:spacing w:after="0"/>
        <w:tabs>
          <w:tab w:leader="none" w:pos="19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w:t>
      </w:r>
    </w:p>
    <w:p>
      <w:pPr>
        <w:ind w:left="660"/>
        <w:spacing w:after="0"/>
        <w:rPr>
          <w:sz w:val="20"/>
          <w:szCs w:val="20"/>
          <w:color w:val="auto"/>
        </w:rPr>
      </w:pPr>
      <w:r>
        <w:rPr>
          <w:rFonts w:ascii="Times New Roman" w:cs="Times New Roman" w:eastAsia="Times New Roman" w:hAnsi="Times New Roman"/>
          <w:sz w:val="20"/>
          <w:szCs w:val="20"/>
          <w:color w:val="auto"/>
        </w:rPr>
        <w:t>thereof.</w:t>
      </w:r>
    </w:p>
    <w:p>
      <w:pPr>
        <w:spacing w:after="0" w:line="153" w:lineRule="exact"/>
        <w:rPr>
          <w:sz w:val="20"/>
          <w:szCs w:val="20"/>
          <w:color w:val="auto"/>
        </w:rPr>
      </w:pPr>
    </w:p>
    <w:p>
      <w:pPr>
        <w:ind w:left="660" w:firstLine="644"/>
        <w:spacing w:after="0"/>
        <w:tabs>
          <w:tab w:leader="none" w:pos="194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and/or the applicable Swing Line Lender shall have received a Request for Credit Extension in accordance with the requirements hereof.</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to the designation of such Borrower as a Designated Borrower shall have been met to the satisfaction of the Administrative Agent.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the Revolving B Swing Line Lender (in the case of any Revolving B Swing Line Loan to be denominated in an Alternative Currency) or the L/C Issuer (in the case of any Letter of Credit to be denominated in an Alternative Currency) would make it impracticable for such Credit Extension to be denominated in the relevant currency.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Term SOFR Loans or Alternative Currency Term Rate Loans) submitted by a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5.03(a)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Loan Parties party hereto represent and warrant to the Administrative Agent and the Lenders that: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19"/>
          <w:szCs w:val="19"/>
          <w:u w:val="single" w:color="auto"/>
          <w:color w:val="auto"/>
        </w:rPr>
        <w:t>Existence, Qualification and Power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Loan Party (a) is duly organized or formed, validly existing and (if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(if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19"/>
          <w:szCs w:val="19"/>
          <w:u w:val="single" w:color="auto"/>
          <w:color w:val="auto"/>
        </w:rPr>
        <w:t>Authorization; No Contravention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Contractual Obligation to which such Person is a party or affecting such Person or the properties of such Person or any of its Subsidiaries or (ii) any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03" w:name="page204"/>
    <w:bookmarkEnd w:id="203"/>
    <w:p>
      <w:pPr>
        <w:jc w:val="both"/>
        <w:spacing w:after="0" w:line="283" w:lineRule="auto"/>
        <w:rPr>
          <w:sz w:val="20"/>
          <w:szCs w:val="20"/>
          <w:color w:val="auto"/>
        </w:rPr>
      </w:pPr>
      <w:r>
        <w:rPr>
          <w:rFonts w:ascii="Times New Roman" w:cs="Times New Roman" w:eastAsia="Times New Roman" w:hAnsi="Times New Roman"/>
          <w:sz w:val="20"/>
          <w:szCs w:val="20"/>
          <w:color w:val="auto"/>
        </w:rPr>
        <w:t>injunction, writ or decree of any Governmental Authority or any arbitral award to which such Person or its property is subject; or (c) violate any Law (including, without limitation, Regulation U or Regulation X issued by the FRB).</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u w:val="single" w:color="auto"/>
          <w:color w:val="auto"/>
        </w:rPr>
        <w:t>Governmental Authorization; Other Consents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each Loan Party that is party thereto, enforceable against each such Loan Party in accordance with its terms, subject to laws generally affecting creditors’ rights, to statutes of limitation and to principles of equity.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u w:val="single" w:color="auto"/>
          <w:color w:val="auto"/>
        </w:rPr>
        <w:t>Financial Statements; No Material Adverse Effect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6" w:lineRule="auto"/>
        <w:tabs>
          <w:tab w:leader="none" w:pos="194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Parent and its Subsidiaries as of the date thereof, including liabilities for taxes, commitments and Indebtedness.</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Interim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subject, in the case of clauses (i) and (ii), to the absence of footnotes and to normal year-end audit adjustments; and (iii) show all material indebtedness and other liabilities, direct or contingent, of the Parent and its Subsidiaries as of the date thereof, including liabilities for taxes, material commitments and Indebtedness.</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date of the Audited Financial Statements to and including the Eighteenth Amendment Effective Date, there has been no Disposition by any Loan Party or any Subsidiary (other than the disposition specified in clause (b) of the definition of “Excluded Dispositions”), or any Involuntary Disposition, of any material part of the business or property of the Parent and its Subsidiaries taken as a whole, and no purchase or other acquisition by any of them of any business or property (including any Equity Interests of any other Person) material to the Parent and its Subsidiaries taken as a whole, in each case, which is not reflected in the foregoing financial statements or in the notes thereto and has not otherwise been disclosed in writing to the Lenders on or prior to the Eighteenth Amendment Effective Date.</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financial statements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prepared in accordance with GAAP (except as may otherwise be permitted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present fairly (on the basis disclosed in the footnotes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20"/>
          <w:szCs w:val="20"/>
          <w:color w:val="auto"/>
        </w:rPr>
        <w:t>the consolidated financial condition, results of operations and cash flows of the Parent and its Subsidiaries as of the dates thereof and for the periods covered thereby.</w:t>
      </w:r>
    </w:p>
    <w:p>
      <w:pPr>
        <w:spacing w:after="0" w:line="148" w:lineRule="exact"/>
        <w:rPr>
          <w:sz w:val="20"/>
          <w:szCs w:val="20"/>
          <w:color w:val="auto"/>
        </w:rPr>
      </w:pPr>
    </w:p>
    <w:p>
      <w:pPr>
        <w:ind w:left="660" w:right="20" w:firstLine="644"/>
        <w:spacing w:after="0"/>
        <w:tabs>
          <w:tab w:leader="none" w:pos="194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2021, there has been no event or circumstance, either individually or in the aggregate, that has had or could reasonably be expected to have a Material Adverse Effect.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There are no actions, suits, proceedings, claims or disputes pending or, to the knowledge of the Loan Parties after due and diligent 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could reasonably be expected to have a Material Adverse Effect.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Default has occurred and is continuing.</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19"/>
          <w:szCs w:val="19"/>
          <w:u w:val="single" w:color="auto"/>
          <w:color w:val="auto"/>
        </w:rPr>
        <w:t>Ownership of Property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Permitted Liens.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u w:val="single" w:color="auto"/>
          <w:color w:val="auto"/>
        </w:rPr>
        <w:t>Environmental Compliance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of the Facilities and all operations at the Facilities are in compliance with all applicable Environmental Laws, and there is no violation of any Environmental Law with respect to the Facilities or the Businesses, and there are no conditions relating to the Facilities or the Businesses that could reasonably be likely to have a Material Adverse Effect.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properties of the Loan Parties and their Subsidiaries are insured with financially sound and reputable insurance companies not Affiliates of such Persons,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Loan Parties and their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Neither any Loan Party nor any Subsidiary thereof is party to any tax sharing agreement with any Person that is not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5" w:name="page206"/>
    <w:bookmarkEnd w:id="20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6" w:lineRule="auto"/>
        <w:tabs>
          <w:tab w:leader="none" w:pos="194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Pension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Internal Revenue Service to the effect that the form of such Plan is qualified under Section 401 of the Internal Revenue Code or an application for such a letter is currently being processed by the Internal Revenue Service. To the best knowledge of the Loan Parties, nothing has occurred that would prevent, or cause the loss of, such tax-qualified status.</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Pension Plan that could reasonably be expected to have a Material Adverse Effect. There has been no prohibited transaction or violation of the fiduciary responsibility rules with respect to any Pension Plan that has resulted or could reasonably be expected to result in a Material Adverse Effect.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sixty percent (60%) or higher and no Loan Party knows of any facts or circumstances that could reasonably be expected to cause the funding target attainment percentage for any such plan to drop below sixty percent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PGBC to institute proceedings under Title IV of ERISA to terminate any Pension Plan.</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Eighteenth Amendment Effective Date, no Borrower is or will be using “plan assets” (within the meaning of 29 CFR § 2510.3-101, as modified by Section 3(42) of ERISA, or otherwise) of one or more Benefit Plans in connection with the Loans, the Letters of Credit or the Commitments.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color w:val="auto"/>
        </w:rPr>
        <w:t xml:space="preserve"> is a complete and accurate list as of the Eighteenth Amendment Effective Date of each Subsidiary of any Loan Party, together with (i) jurisdiction of formation and (ii) percentage of outstanding shares of each class owned (directly or indirectly) by any Loan Party or any Subsidiary. The outstanding Equity Interests of each Subsidiary of any Loan Party are validly issued, fully paid and non-assessable.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u w:val="single" w:color="auto"/>
          <w:color w:val="auto"/>
        </w:rPr>
        <w:t>Margin Regulations; Investment Company Act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20" w:lineRule="auto"/>
        <w:tabs>
          <w:tab w:leader="none" w:pos="194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is engaged nor will any Borrower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any Borrower only or of the Parent and its Subsidiaries on a consolidated basis) subject to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6" w:name="page207"/>
    <w:bookmarkEnd w:id="206"/>
    <w:p>
      <w:pPr>
        <w:ind w:left="660"/>
        <w:spacing w:after="0"/>
        <w:rPr>
          <w:sz w:val="20"/>
          <w:szCs w:val="20"/>
          <w:color w:val="auto"/>
        </w:rPr>
      </w:pP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or subject to any restriction contained in any agreement or instrument between any Borrower and any Lender or any Affiliate of any Lender relating to Indebtedness and within the scope of </w:t>
      </w:r>
      <w:r>
        <w:rPr>
          <w:rFonts w:ascii="Times New Roman" w:cs="Times New Roman" w:eastAsia="Times New Roman" w:hAnsi="Times New Roman"/>
          <w:sz w:val="20"/>
          <w:szCs w:val="20"/>
          <w:u w:val="single" w:color="auto"/>
          <w:color w:val="auto"/>
        </w:rPr>
        <w:t>Section 9.01(e)</w:t>
      </w:r>
      <w:r>
        <w:rPr>
          <w:rFonts w:ascii="Times New Roman" w:cs="Times New Roman" w:eastAsia="Times New Roman" w:hAnsi="Times New Roman"/>
          <w:sz w:val="20"/>
          <w:szCs w:val="20"/>
          <w:color w:val="auto"/>
        </w:rPr>
        <w:t xml:space="preserve"> will be margin stock.</w:t>
      </w:r>
    </w:p>
    <w:p>
      <w:pPr>
        <w:spacing w:after="0" w:line="148" w:lineRule="exact"/>
        <w:rPr>
          <w:sz w:val="20"/>
          <w:szCs w:val="20"/>
          <w:color w:val="auto"/>
        </w:rPr>
      </w:pPr>
    </w:p>
    <w:p>
      <w:pPr>
        <w:ind w:left="660" w:firstLine="644"/>
        <w:spacing w:after="0"/>
        <w:tabs>
          <w:tab w:leader="none" w:pos="19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any Loan Party or any Subsidiary is or is required to be registered as an “investment company” under the Investment Company Act of 1940.</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5" w:lineRule="auto"/>
        <w:tabs>
          <w:tab w:leader="none" w:pos="194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reports, financial statements, certificates and other information (including the Information Memorandum) furnished in writing by or on behalf of any Loan Party to the Administrative Agent or any Lender in connection with the transactions contemplated hereby and the negotiation of this Agreement (in each case, as modified or supplemented by other information so furnished) do not contain any material misstatement of fact or omit to 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w:t>
      </w:r>
    </w:p>
    <w:p>
      <w:pPr>
        <w:spacing w:after="0" w:line="164"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Eighteenth Amendment Effective Date, the information included in any Beneficial Ownership Certification delivered to the Administrative Agent or any Lender, if applicable, is true and correct in all respects.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Intellectual Property; Licenses,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Loan Party and its Subsidiaries own, or possess the legal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that are reasonably necessary for the operation of their respective businesses.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xml:space="preserve"> is a list of all IP Rights registered or pending registration with the United States Copyright Office or the United States Patent and Trademark Office and owned by each Loan Party as of Eighteenth Amendment Effective Date.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any Loan Party know of any such claim, and, to the knowledge of the Loan Parties, the use of any IP Rights by any Loan Party or any of its Subsidiaries or the granting of a right or a license in respect of any IP Rights from any Loan Party or any of its Subsidiaries does not infringe on the rights of any Person.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Parent and its Subsidiaries are Solvent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7" w:name="page208"/>
    <w:bookmarkEnd w:id="20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Perfection of Security Interests in the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Collateral Documents create valid security interests in, and Liens on, the Collateral purported to be covered thereby, which security interests and Liens are currently perfected security interests and Liens, prior to all other Liens other than Permitted Liens.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6.20</w:t>
      </w:r>
      <w:r>
        <w:rPr>
          <w:sz w:val="20"/>
          <w:szCs w:val="20"/>
          <w:color w:val="auto"/>
        </w:rPr>
        <w:tab/>
      </w:r>
      <w:r>
        <w:rPr>
          <w:rFonts w:ascii="Times New Roman" w:cs="Times New Roman" w:eastAsia="Times New Roman" w:hAnsi="Times New Roman"/>
          <w:sz w:val="19"/>
          <w:szCs w:val="19"/>
          <w:u w:val="single" w:color="auto"/>
          <w:color w:val="auto"/>
        </w:rPr>
        <w:t>Business Locations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Schedule 6.20(a)</w:t>
      </w:r>
      <w:r>
        <w:rPr>
          <w:rFonts w:ascii="Times New Roman" w:cs="Times New Roman" w:eastAsia="Times New Roman" w:hAnsi="Times New Roman"/>
          <w:sz w:val="19"/>
          <w:szCs w:val="19"/>
          <w:color w:val="auto"/>
        </w:rPr>
        <w:t xml:space="preserve"> is a list of all real property located in the United States that is owned by the Loan Parties as of the Eighteenth Amendment Effective Date. Set forth on </w:t>
      </w:r>
      <w:r>
        <w:rPr>
          <w:rFonts w:ascii="Times New Roman" w:cs="Times New Roman" w:eastAsia="Times New Roman" w:hAnsi="Times New Roman"/>
          <w:sz w:val="19"/>
          <w:szCs w:val="19"/>
          <w:u w:val="single" w:color="auto"/>
          <w:color w:val="auto"/>
        </w:rPr>
        <w:t>Schedule 6.20(b)</w:t>
      </w:r>
      <w:r>
        <w:rPr>
          <w:rFonts w:ascii="Times New Roman" w:cs="Times New Roman" w:eastAsia="Times New Roman" w:hAnsi="Times New Roman"/>
          <w:sz w:val="19"/>
          <w:szCs w:val="19"/>
          <w:color w:val="auto"/>
        </w:rPr>
        <w:t xml:space="preserve"> is the chief executive office and tax payer identification number of each Loan Party as of the Eighteenth Amendment Effective Date. The exact legal name and state or other jurisdiction of organization of each Loan Party is (i) as set forth on the signature pages to this Agreement or the Guaranty, (ii) as set forth on the signature pages to the Joinder Agreement or such other agreement pursuant to which such Loan Party became a party hereto or (iii) as may be otherwise disclosed by the Loan Parties to the Administrative Agent in accordance with </w:t>
      </w:r>
      <w:r>
        <w:rPr>
          <w:rFonts w:ascii="Times New Roman" w:cs="Times New Roman" w:eastAsia="Times New Roman" w:hAnsi="Times New Roman"/>
          <w:sz w:val="19"/>
          <w:szCs w:val="19"/>
          <w:u w:val="single" w:color="auto"/>
          <w:color w:val="auto"/>
        </w:rPr>
        <w:t>Section 8.13(c)</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Schedule 6.20(c)</w:t>
      </w:r>
      <w:r>
        <w:rPr>
          <w:rFonts w:ascii="Times New Roman" w:cs="Times New Roman" w:eastAsia="Times New Roman" w:hAnsi="Times New Roman"/>
          <w:sz w:val="19"/>
          <w:szCs w:val="19"/>
          <w:color w:val="auto"/>
        </w:rPr>
        <w:t>, no Loan Party has during the five years preceding the Eighteenth Amendment Effective Date (i) changed its legal name, (ii) changed its state of formation, or</w:t>
      </w:r>
    </w:p>
    <w:p>
      <w:pPr>
        <w:spacing w:after="0" w:line="6" w:lineRule="exact"/>
        <w:rPr>
          <w:sz w:val="20"/>
          <w:szCs w:val="20"/>
          <w:color w:val="auto"/>
        </w:rPr>
      </w:pPr>
    </w:p>
    <w:p>
      <w:pPr>
        <w:ind w:right="20" w:firstLine="8"/>
        <w:spacing w:after="0" w:line="253" w:lineRule="auto"/>
        <w:tabs>
          <w:tab w:leader="none" w:pos="35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party to a merger, consolidation or other change in structure (other than any merger or consolidation between or among the Parent and/or any of its Subsidiaries).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u w:val="single" w:color="auto"/>
          <w:color w:val="auto"/>
        </w:rPr>
        <w:t>Representations as to Designated Borrowers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Company and each Designated Borrower represents and warrants to the Administrative Agent and the Lenders that:</w:t>
      </w:r>
    </w:p>
    <w:p>
      <w:pPr>
        <w:spacing w:after="0" w:line="202" w:lineRule="exact"/>
        <w:rPr>
          <w:sz w:val="20"/>
          <w:szCs w:val="20"/>
          <w:color w:val="auto"/>
        </w:rPr>
      </w:pPr>
    </w:p>
    <w:p>
      <w:pPr>
        <w:jc w:val="both"/>
        <w:ind w:left="660" w:firstLine="644"/>
        <w:spacing w:after="0" w:line="215" w:lineRule="auto"/>
        <w:tabs>
          <w:tab w:leader="none" w:pos="194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Designated Borrower is subject to civil and commercial Laws with respect to its obligations under this Agreement and the other Loan Documents to which it is a party (collectively as to such Designated Borrower, the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Designated Borrower Documents</w:t>
      </w:r>
      <w:r>
        <w:rPr>
          <w:rFonts w:ascii="Times New Roman" w:cs="Times New Roman" w:eastAsia="Times New Roman" w:hAnsi="Times New Roman"/>
          <w:sz w:val="20"/>
          <w:szCs w:val="20"/>
          <w:color w:val="auto"/>
        </w:rPr>
        <w:t>”), and the execution, delivery and performance by such Designated Borrower of the Applicable Designated Borrower Documents constitute and will constitute private and commercial acts and not public or governmental acts. Neither such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such Designated Borrower is organized and existing in respect of its obligations under the Applicable Designated Borrower Documents.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Designated Borrower Documents are in proper legal form under the Laws of the jurisdiction in which such Designated Borrower is organized and existing for the enforcement thereof against such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such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w:t>
      </w:r>
    </w:p>
    <w:p>
      <w:pPr>
        <w:spacing w:after="0" w:line="169"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9"/>
          <w:szCs w:val="19"/>
          <w:color w:val="auto"/>
        </w:rPr>
        <w:t>jurisdiction in which such Designated Borrower is organized and existing either (i) on or by virtue of the execution or delivery of the</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Applicable Designated Borrower Documents or (ii) on any payment to be made by such Designated Borrower pursuant to the Applicable Designated Borrower Documents, except as has been disclosed to the Administrative Agent.</w:t>
      </w:r>
    </w:p>
    <w:p>
      <w:pPr>
        <w:spacing w:after="0" w:line="162" w:lineRule="exact"/>
        <w:rPr>
          <w:sz w:val="20"/>
          <w:szCs w:val="20"/>
          <w:color w:val="auto"/>
        </w:rPr>
      </w:pPr>
    </w:p>
    <w:p>
      <w:pPr>
        <w:jc w:val="both"/>
        <w:ind w:left="660" w:firstLine="644"/>
        <w:spacing w:after="0" w:line="214" w:lineRule="auto"/>
        <w:tabs>
          <w:tab w:leader="none" w:pos="194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Designated Borrower Documents executed by such Designated Borrower are, under applicable foreign exchange control regulations of the jurisdiction in which such Designated Borrower is organized and existing, not subject to any notification or authorization except (i) such as have been made or obtained or</w:t>
      </w:r>
    </w:p>
    <w:p>
      <w:pPr>
        <w:ind w:left="660" w:hanging="4"/>
        <w:spacing w:after="0" w:line="228" w:lineRule="auto"/>
        <w:tabs>
          <w:tab w:leader="none" w:pos="95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clause (ii) shall be made or obtained as soon as is reasonably practicable).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6.22</w:t>
      </w:r>
      <w:r>
        <w:rPr>
          <w:sz w:val="20"/>
          <w:szCs w:val="20"/>
          <w:color w:val="auto"/>
        </w:rPr>
        <w:tab/>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Neither the Parent, nor any of its Subsidiaries, nor any of their respective employees and officers, nor, to the knowledge of the Parent and its Subsidiaries, any director, agent, affiliate or representative thereof, is an individual or entity that is, or is owned fifty percent (50%) or more, individually or in the aggregate, directly or indirectly, or controlled by one or more individuals or entities that are, (i) an individual or entity currently the subject of any Sanctions, (ii) located, organized or resident in a Designated Jurisdiction, or (iii) included on OFAC’s List of Specially Designated Nationals or HMT’s Consolidated List of Financial Sanctions Targets, or any similar list administered or enforced by the Canadian Government, the United Nations Security Council, the European Union, or any European Union member state. The Parent has implemented and maintains in effect policies and procedures designed to ensure compliance by the Parent, its Subsidiaries and their respective directors, officers, employees and agents with applicable Sanctions and Laws related to bribery and corruption.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6.23</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Loan Party and its Subsidiaries and their respective directors and officers, and to the knowledge of the Borrowers, any affiliate, agent or employee of it, have conducted their businesses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6.24</w:t>
      </w:r>
      <w:r>
        <w:rPr>
          <w:sz w:val="20"/>
          <w:szCs w:val="20"/>
          <w:color w:val="auto"/>
        </w:rPr>
        <w:tab/>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6.25</w:t>
      </w:r>
      <w:r>
        <w:rPr>
          <w:sz w:val="20"/>
          <w:szCs w:val="20"/>
          <w:color w:val="auto"/>
        </w:rPr>
        <w:tab/>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 Loan Party nor any of its Subsidiaries is a ‘covered foreign person’ as that term is used in the Outbound Investment Rules. No Loan Party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Loan Party or Subsidiary was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09" w:name="page210"/>
    <w:bookmarkEnd w:id="209"/>
    <w:p>
      <w:pPr>
        <w:ind w:left="49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So long as any Lender shall have any Commitment hereunder, any Loan or other Obligation hereunder shall remain unpaid or unsatisfied, or any Letter of Credit shall remain outstanding, the Loan Parties party hereto shall, and shall cause each other Loan Party and each Subsidiary to:</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 to the Administrative Agent, in form and detail reasonably satisfactory to the Administrative Agent:</w:t>
      </w:r>
    </w:p>
    <w:p>
      <w:pPr>
        <w:spacing w:after="0" w:line="216" w:lineRule="exact"/>
        <w:rPr>
          <w:sz w:val="20"/>
          <w:szCs w:val="20"/>
          <w:color w:val="auto"/>
        </w:rPr>
      </w:pPr>
    </w:p>
    <w:p>
      <w:pPr>
        <w:jc w:val="both"/>
        <w:ind w:left="660" w:firstLine="644"/>
        <w:spacing w:after="0" w:line="215" w:lineRule="auto"/>
        <w:tabs>
          <w:tab w:leader="none" w:pos="194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earlier of the date that is ninety days after the end of each fiscal year of the Parent or the date such information is filed with the SEC, a consolidated balance sheet of the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earlier of the date that is forty-five days after the end of each of the first three fiscal quarters of each fiscal year of the Parent or the date such information is filed with the SEC, a consolidated balance sheet of the Parent and its Subsidiaries as at the end of such fiscal quarter, and the related consolidated statements of income or operations, changes in shareholders’ equity and cash flows for such fiscal quarter and for the portion of the Parent’s fiscal year then ended, setting forth in each case in comparative form the figures for the corresponding fiscal quarter of the previous fiscal year and the corresponding portion of the previous fiscal year, all in reasonable detail and certified by a Responsible Officer of the Parent as fairly presenting the financial condition, results of operations, shareholders’ equity and cash flows of the Parent and its Subsidiaries in accordance with GAAP, subject only to normal year-end audit adjustments and the absence of footnotes.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u w:val="single" w:color="auto"/>
          <w:color w:val="auto"/>
        </w:rPr>
        <w:t>Certificates; Other Information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 to the Administrative Agent, in form and detail satisfactory to the Administrative Agent:</w:t>
      </w:r>
    </w:p>
    <w:p>
      <w:pPr>
        <w:spacing w:after="0" w:line="216" w:lineRule="exact"/>
        <w:rPr>
          <w:sz w:val="20"/>
          <w:szCs w:val="20"/>
          <w:color w:val="auto"/>
        </w:rPr>
      </w:pPr>
    </w:p>
    <w:p>
      <w:pPr>
        <w:jc w:val="both"/>
        <w:ind w:left="660" w:firstLine="644"/>
        <w:spacing w:after="0" w:line="222" w:lineRule="auto"/>
        <w:tabs>
          <w:tab w:leader="none" w:pos="194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five (5) Business Days after the delivery of the financial statements referred to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 duly completed Compliance Certificate signed by a Responsible Officer of the Parent including (i) a calculation of the Cumulative Credit and (ii) in the case of a Compliance Certificate delivered with financial statements referred to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a calculation of Excess Cash Flow for such fiscal year;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fiscal year of the Parent, beginning with the first fiscal year ending after the Initial Borrowing Date, an annual budget of the Parent and its Subsidiaries containing, among other things, pro forma financial statements for each quarter of the next fiscal year;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copies of any detailed audit reports, management letters or recommendations submitted to the board of directors (or the audit committee of the board of directors) of the Parent by independent accountants in connection with the accounts or books of the Parent or any Subsidiary, or any audit of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5" w:right="339" w:bottom="1440" w:gutter="0" w:footer="0" w:header="0"/>
        </w:sectPr>
      </w:pPr>
    </w:p>
    <w:bookmarkStart w:id="210" w:name="page211"/>
    <w:bookmarkEnd w:id="210"/>
    <w:p>
      <w:pPr>
        <w:jc w:val="both"/>
        <w:ind w:left="660" w:firstLine="644"/>
        <w:spacing w:after="0" w:line="226" w:lineRule="auto"/>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any other clause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w:t>
      </w:r>
    </w:p>
    <w:p>
      <w:pPr>
        <w:spacing w:after="0" w:line="16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the Parent posts such documents, or provides a link thereto on the Parent’s website on the Internet at the website address listed on </w:t>
      </w:r>
      <w:r>
        <w:rPr>
          <w:rFonts w:ascii="Times New Roman" w:cs="Times New Roman" w:eastAsia="Times New Roman" w:hAnsi="Times New Roman"/>
          <w:sz w:val="19"/>
          <w:szCs w:val="19"/>
          <w:u w:val="single" w:color="auto"/>
          <w:color w:val="auto"/>
        </w:rPr>
        <w:t>Schedule 11.02</w:t>
      </w:r>
      <w:r>
        <w:rPr>
          <w:rFonts w:ascii="Times New Roman" w:cs="Times New Roman" w:eastAsia="Times New Roman" w:hAnsi="Times New Roman"/>
          <w:sz w:val="19"/>
          <w:szCs w:val="19"/>
          <w:color w:val="auto"/>
        </w:rPr>
        <w:t xml:space="preserve">; or (ii) on which such documents are posted on the Parent’s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 the Parent shall deliver paper copies of such documents to the Administrative Agent or any Lender upon its request to the Parent to deliver such paper copies until a written request to cease delivering paper copies is given by the Administrative Agent or such Lender and (ii) the Parent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Parent with any such request for delivery by a Lender, and each Lender shall be solely responsible for requesting delivery to it or maintaining its copies of such documents.</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may, but shall not be obligated to, make available to the Lenders and the L/C Issuer materials and/or information provided by or on behalf of such Borrower hereunder (collectively, the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DebtDomain, IntraLinks, Syndtrak, ClearPar,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Borrower or its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and the Lenders to treat such Borrower Materials as not containing any material non-public information with respect to the Borrowers or their respective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(y) all Borrower Materials marked “PUBLIC”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1" w:name="page212"/>
    <w:bookmarkEnd w:id="211"/>
    <w:p>
      <w:pPr>
        <w:jc w:val="both"/>
        <w:spacing w:after="0" w:line="261" w:lineRule="auto"/>
        <w:rPr>
          <w:sz w:val="20"/>
          <w:szCs w:val="20"/>
          <w:color w:val="auto"/>
        </w:rPr>
      </w:pPr>
      <w:r>
        <w:rPr>
          <w:rFonts w:ascii="Times New Roman" w:cs="Times New Roman" w:eastAsia="Times New Roman" w:hAnsi="Times New Roman"/>
          <w:sz w:val="20"/>
          <w:szCs w:val="20"/>
          <w:color w:val="auto"/>
        </w:rPr>
        <w:t>permitted to be made available through a portion of the Platform designated as “Public Side Information;” and (z) the Administrative Agent and the Arrangers shall be entitled to treat any Borrower Materials that are not marked “PUBLIC” as being suitable only for posting on a portion of the Platform that is not designated as “Public Side Information.”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right="20" w:firstLine="644"/>
        <w:spacing w:after="0"/>
        <w:tabs>
          <w:tab w:leader="none" w:pos="19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two Business Days after obtaining knowledge thereof) notify the Administrative Agent of the occurrence of any Default.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obtaining knowledge thereof) notify the Administrative Agent of the occurrence of any ERISA Event that has resulted or could reasonably be expected to result in an aggregate liability of the Company or any Loan Party in excess of the Threshold Amount.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(and in any event, within five Business Days after obtaining knowledge thereof) notify the Administrative Agent of any material change in accounting policies or financial reporting practices by the Parent or any Subsidiary, including any determination by the Parent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applicable Loan Party has taken and proposes to take with respect thereto. Each notice pursuant to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7.04</w:t>
      </w:r>
      <w:r>
        <w:rPr>
          <w:sz w:val="20"/>
          <w:szCs w:val="20"/>
          <w:color w:val="auto"/>
        </w:rPr>
        <w:tab/>
      </w:r>
      <w:r>
        <w:rPr>
          <w:rFonts w:ascii="Times New Roman" w:cs="Times New Roman" w:eastAsia="Times New Roman" w:hAnsi="Times New Roman"/>
          <w:sz w:val="19"/>
          <w:szCs w:val="19"/>
          <w:u w:val="single" w:color="auto"/>
          <w:color w:val="auto"/>
        </w:rPr>
        <w:t>Payment of Taxes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Pay and discharge, as the same shall become due and payable, all its obligations and liabilities, including all tax liabilities, assessments and governmental charges or levies upon it or its properties or assets, unless the same are being contested in good faith by appropriate proceedings diligently conducted and adequate reserves in accordance with GAAP are being maintained by the Loan Party or such Subsidiary.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u w:val="single" w:color="auto"/>
          <w:color w:val="auto"/>
        </w:rPr>
        <w:t>Preservation of Existence, Etc.</w:t>
      </w:r>
    </w:p>
    <w:p>
      <w:pPr>
        <w:spacing w:after="0" w:line="189" w:lineRule="exact"/>
        <w:rPr>
          <w:sz w:val="20"/>
          <w:szCs w:val="20"/>
          <w:color w:val="auto"/>
        </w:rPr>
      </w:pPr>
    </w:p>
    <w:p>
      <w:pPr>
        <w:jc w:val="both"/>
        <w:ind w:left="660" w:right="20" w:firstLine="644"/>
        <w:spacing w:after="0" w:line="226" w:lineRule="auto"/>
        <w:tabs>
          <w:tab w:leader="none" w:pos="194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8.05</w:t>
      </w:r>
      <w:r>
        <w:rPr>
          <w:rFonts w:ascii="Times New Roman" w:cs="Times New Roman" w:eastAsia="Times New Roman" w:hAnsi="Times New Roman"/>
          <w:sz w:val="20"/>
          <w:szCs w:val="20"/>
          <w:color w:val="auto"/>
        </w:rPr>
        <w:t xml:space="preserve"> and except that any Immaterial Subsidiary may cease to maintain in full force and effect its legal existence under the Laws of the jurisdiction of its organization.</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material registered patents, copyrights, trademarks, trade names and service marks, the non-preservation of which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12" w:name="page213"/>
    <w:bookmarkEnd w:id="21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u w:val="single" w:color="auto"/>
          <w:color w:val="auto"/>
        </w:rPr>
        <w:t>Maintenance of Properties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firstLine="644"/>
        <w:spacing w:after="0" w:line="233" w:lineRule="auto"/>
        <w:tabs>
          <w:tab w:leader="none" w:pos="194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standard of care typical in the industry in the operation and maintenance of its facilities.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7.07</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Maintain in full force and effect insurance (including worker’s compensation insurance, liability insurance, casualty insurance and business interruption insurance) with financially sound and reputable insurance companies not Affiliates of any Loan Party,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7.08</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Inspection Rights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and as often as may be desired, upon reasonable advance notice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when an Event of Default exists the Administrative Agent or any Lender (or any of their respective representatives or independent contractors) may do any of the foregoing at the expense of the Company at any time during normal business hours and without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3" w:name="page214"/>
    <w:bookmarkEnd w:id="21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Use the proceeds of (a) the Credit Extensions (other than with respect to the Term B-6 Loan) (i) to refinance certain existing Indebtedness, (ii) to finance working capital and capital expenditures, (iii) to finance Permitted Acquisitions, other Investments permitted by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Restricted Payments permitted by </w:t>
      </w:r>
      <w:r>
        <w:rPr>
          <w:rFonts w:ascii="Times New Roman" w:cs="Times New Roman" w:eastAsia="Times New Roman" w:hAnsi="Times New Roman"/>
          <w:sz w:val="20"/>
          <w:szCs w:val="20"/>
          <w:u w:val="single" w:color="auto"/>
          <w:color w:val="auto"/>
        </w:rPr>
        <w:t>Section 8.06</w:t>
      </w:r>
      <w:r>
        <w:rPr>
          <w:rFonts w:ascii="Times New Roman" w:cs="Times New Roman" w:eastAsia="Times New Roman" w:hAnsi="Times New Roman"/>
          <w:sz w:val="20"/>
          <w:szCs w:val="20"/>
          <w:color w:val="auto"/>
        </w:rPr>
        <w:t xml:space="preserve"> and (iv) for other general corporate purposes, (b) the Credit Extension with respect to the Seventeenth Amendment Term B-6 Loan, to pay fees and expenses incurred in connection with the Term B-6 Loan and the Seventeenth Amendment and for other general corporate purposes, and (c) the Credit Extension with respect to the Eighteenth Amendment Term B-6 Loan, (i) first, to repay in full the Term B-5 Loan (as defined in this Agreement immediately prior to the Eighteenth Amendment Effective Date) and accrued interest and fees thereon and (ii) after the Term B-5 Loan (as defined in this Agreement immediately prior to the Eighteenth Amendment Effective Date) and accrued interest and fees thereon have been repaid in full, to pay fees and expenses incurred in connection with the Eighteenth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proceeds of the Credit Extensions be used in contravention of any Law or of any Loan Document.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Additional Subsidiaries.</w:t>
      </w:r>
    </w:p>
    <w:p>
      <w:pPr>
        <w:spacing w:after="0" w:line="175" w:lineRule="exact"/>
        <w:rPr>
          <w:sz w:val="20"/>
          <w:szCs w:val="20"/>
          <w:color w:val="auto"/>
        </w:rPr>
      </w:pPr>
    </w:p>
    <w:p>
      <w:pPr>
        <w:ind w:left="1940" w:hanging="636"/>
        <w:spacing w:after="0"/>
        <w:tabs>
          <w:tab w:leader="none" w:pos="194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acquisition or formation of any Subsidiary:</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6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is a Domestic Subsidiary (other than an Immaterial Subsidiary), cause such Subsidiary to</w:t>
      </w:r>
    </w:p>
    <w:p>
      <w:pPr>
        <w:jc w:val="both"/>
        <w:ind w:left="130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(A) become a Guarantor by executing and delivering to the Administrative Agent a Joinder Agreement or such other documents as the Administrative Agent shall deem appropriate for such purpose, and (B) deliver to the Administrative Agent documents of the types referred to in </w:t>
      </w:r>
      <w:r>
        <w:rPr>
          <w:rFonts w:ascii="Times New Roman" w:cs="Times New Roman" w:eastAsia="Times New Roman" w:hAnsi="Times New Roman"/>
          <w:sz w:val="19"/>
          <w:szCs w:val="19"/>
          <w:u w:val="single" w:color="auto"/>
          <w:color w:val="auto"/>
        </w:rPr>
        <w:t>Sections 5.02(e)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(as in effect on the Closing Date) and favorable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19"/>
          <w:szCs w:val="19"/>
          <w:u w:val="single" w:color="auto"/>
          <w:color w:val="auto"/>
        </w:rPr>
        <w:t>clause (ii)(A)</w:t>
      </w:r>
      <w:r>
        <w:rPr>
          <w:rFonts w:ascii="Times New Roman" w:cs="Times New Roman" w:eastAsia="Times New Roman" w:hAnsi="Times New Roman"/>
          <w:sz w:val="19"/>
          <w:szCs w:val="19"/>
          <w:color w:val="auto"/>
        </w:rPr>
        <w:t>), all in form, content and scope satisfactory to the Administrative Agent.</w:t>
      </w:r>
    </w:p>
    <w:p>
      <w:pPr>
        <w:spacing w:after="0" w:line="178"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Notwithstanding the foregoing, the Administrative Agent shall not require those items described in </w:t>
      </w:r>
      <w:r>
        <w:rPr>
          <w:rFonts w:ascii="Times New Roman" w:cs="Times New Roman" w:eastAsia="Times New Roman" w:hAnsi="Times New Roman"/>
          <w:sz w:val="20"/>
          <w:szCs w:val="20"/>
          <w:u w:val="single" w:color="auto"/>
          <w:color w:val="auto"/>
        </w:rPr>
        <w:t>Section 7.12(a)(ii)</w:t>
      </w:r>
      <w:r>
        <w:rPr>
          <w:rFonts w:ascii="Times New Roman" w:cs="Times New Roman" w:eastAsia="Times New Roman" w:hAnsi="Times New Roman"/>
          <w:sz w:val="20"/>
          <w:szCs w:val="20"/>
          <w:color w:val="auto"/>
        </w:rPr>
        <w:t xml:space="preserve"> as to which the Administrative Agent determines in its reasonable discretion the cost of obtaining or providing such items is excessive in relation to the benefit to the Lenders, and the Administrative Agent may grant extensions of time for delivery of any of the items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described in </w:t>
      </w:r>
      <w:r>
        <w:rPr>
          <w:rFonts w:ascii="Times New Roman" w:cs="Times New Roman" w:eastAsia="Times New Roman" w:hAnsi="Times New Roman"/>
          <w:sz w:val="20"/>
          <w:szCs w:val="20"/>
          <w:u w:val="single" w:color="auto"/>
          <w:color w:val="auto"/>
        </w:rPr>
        <w:t>Section 7.12(a)(ii)</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940" w:hanging="636"/>
        <w:spacing w:after="0"/>
        <w:tabs>
          <w:tab w:leader="none" w:pos="19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Pledged Assets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60" w:firstLine="644"/>
        <w:spacing w:after="0" w:line="215" w:lineRule="auto"/>
        <w:tabs>
          <w:tab w:leader="none" w:pos="194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Cause (i) 100% of the issued and outstanding Equity Interests of each Domestic Subsidiary and (ii) 66%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 Loan Party (other than a Designated Borrower) to be subject at all times to a first priority, perfected Lien in favor of the Administrative Agent, for the benefit of the holders of the Obligations, pursuant to the terms and conditions of the Collateral Documents, together with opinions of counsel and any filings and deliveries necessary in connection therewith to perfect the security interests therein, all in form and substance satisfactory to the Administrative Agent. For the avoidance of doubt, no pledges of Equity Interests of Foreign Subsidiaries shall be required to be perfected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0"/>
          <w:szCs w:val="20"/>
          <w:color w:val="auto"/>
        </w:rPr>
        <w:t>documents governed by the law of the foreign jurisdiction where such Foreign Subsidiary is organized.</w:t>
      </w:r>
    </w:p>
    <w:p>
      <w:pPr>
        <w:spacing w:after="0" w:line="189" w:lineRule="exact"/>
        <w:rPr>
          <w:sz w:val="20"/>
          <w:szCs w:val="20"/>
          <w:color w:val="auto"/>
        </w:rPr>
      </w:pPr>
    </w:p>
    <w:p>
      <w:pPr>
        <w:jc w:val="both"/>
        <w:ind w:left="660" w:firstLine="644"/>
        <w:spacing w:after="0" w:line="215" w:lineRule="auto"/>
        <w:tabs>
          <w:tab w:leader="none" w:pos="19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Property</w:t>
      </w:r>
      <w:r>
        <w:rPr>
          <w:rFonts w:ascii="Times New Roman" w:cs="Times New Roman" w:eastAsia="Times New Roman" w:hAnsi="Times New Roman"/>
          <w:sz w:val="20"/>
          <w:szCs w:val="20"/>
          <w:color w:val="auto"/>
        </w:rPr>
        <w:t>. Cause all property (other than Excluded Property) of each Loan Party (other than a Designated Borrower) to be subject at all times to first priority, perfected Liens in favor of the Administrative Agent to secure the Obligations pursuant to the Collateral Documents or, with respect to any such property acquired subsequent to the Initial Borrowing Date, such other additional security documents as the Administrative Agent shall request (subject to Permitted Liens) and, in connection with the foregoing, deliver to the Administrative Agent such other documentation as the Administrative Agent may request including filings and deliveries necessary to perfect such Liens, Organization Documents, resolutions and favorable opinions of counsel to such Person, all in form, content and scope reasonably satisfactory to the Administrative Agent.</w:t>
      </w:r>
    </w:p>
    <w:p>
      <w:pPr>
        <w:spacing w:after="0" w:line="15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Release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the commencement of any Collateral Release Period and without further action of any Person, the security interests of the Administrative Agent in the Collateral shall be terminated and released;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the avoidance of doubt, the Guaranty shall remain in effect during any such Collateral Release Period. During any Collateral Release Period, (A) the Administrative Agent shall execute and deliver, at the Company’s expense, all documents or other instruments that the Company shall reasonably request to evidence the termination and release of such security interests and shall return all Collateral in their possession to the Company and (B) the Company shall not be required to comply with the Collateral Documents, the terms of </w:t>
      </w:r>
      <w:r>
        <w:rPr>
          <w:rFonts w:ascii="Times New Roman" w:cs="Times New Roman" w:eastAsia="Times New Roman" w:hAnsi="Times New Roman"/>
          <w:sz w:val="20"/>
          <w:szCs w:val="20"/>
          <w:u w:val="single" w:color="auto"/>
          <w:color w:val="auto"/>
        </w:rPr>
        <w:t>Section 7.13(a)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any other provision in the Loan Documents to the extent such terms require the creation and perfection of security interests or Liens on Collateral.</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95"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termination of any Collateral Release Period, the security interests of the Administrative Agent in the Collateral shall, without any further action on the part of the Administrative Agent or any Loan Party, be reinstated and the provisions of </w:t>
      </w:r>
      <w:r>
        <w:rPr>
          <w:rFonts w:ascii="Times New Roman" w:cs="Times New Roman" w:eastAsia="Times New Roman" w:hAnsi="Times New Roman"/>
          <w:sz w:val="20"/>
          <w:szCs w:val="20"/>
          <w:u w:val="single" w:color="auto"/>
          <w:color w:val="auto"/>
        </w:rPr>
        <w:t>Section 7.13(c)(i)</w:t>
      </w:r>
      <w:r>
        <w:rPr>
          <w:rFonts w:ascii="Times New Roman" w:cs="Times New Roman" w:eastAsia="Times New Roman" w:hAnsi="Times New Roman"/>
          <w:sz w:val="20"/>
          <w:szCs w:val="20"/>
          <w:color w:val="auto"/>
        </w:rPr>
        <w:t xml:space="preserve"> shall no longer apply (until the commencement of a subsequent Collateral Release Period). Within sixty (60) days after the date of termination of any Collateral Release Period (or such later date as agreed by the Administrative Agent in its sole discretion), the Loan Parties (other than the Designated Borrowers) shall (A) execute any and all documents, financing statements, agreements and instruments and take all such actions (including the filing and recording of financing statements and other documents) that may be required under applicable Law or that the Administrative Agent shall reasonably request, to reinstate such security interests and to cause </w:t>
      </w:r>
      <w:r>
        <w:rPr>
          <w:rFonts w:ascii="Times New Roman" w:cs="Times New Roman" w:eastAsia="Times New Roman" w:hAnsi="Times New Roman"/>
          <w:sz w:val="20"/>
          <w:szCs w:val="20"/>
          <w:u w:val="single" w:color="auto"/>
          <w:color w:val="auto"/>
        </w:rPr>
        <w:t>Sections 7.13(a)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to be satisfied (all at the expense of the Loan Parties), including with respect to any Loan Parties (other than the Designated Borrowers) or assets that would have been subjected to </w:t>
      </w:r>
      <w:r>
        <w:rPr>
          <w:rFonts w:ascii="Times New Roman" w:cs="Times New Roman" w:eastAsia="Times New Roman" w:hAnsi="Times New Roman"/>
          <w:sz w:val="20"/>
          <w:szCs w:val="20"/>
          <w:u w:val="single" w:color="auto"/>
          <w:color w:val="auto"/>
        </w:rPr>
        <w:t>Sections 7.13(a)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had such terminated Collateral Release Period not been in effect, and (B) to the extent reasonably requested by the Administrative agent, provide the Administrative Agent and the other holders of the Obligations, legal opinions in connection therewith.</w:t>
      </w:r>
    </w:p>
    <w:p>
      <w:pPr>
        <w:spacing w:after="0" w:line="165"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and the other Loan Documents may be amended upon the commencement of the Collateral Release Period or the termination of a Collateral Release Period to implement such changes to this Agreement and the other Loan Documents as the Administrative Agent deems necessary to give effect to the release or reinstatement of the security interests of the Administrative Agent in the Collateral contemplated by this </w:t>
      </w:r>
      <w:r>
        <w:rPr>
          <w:rFonts w:ascii="Times New Roman" w:cs="Times New Roman" w:eastAsia="Times New Roman" w:hAnsi="Times New Roman"/>
          <w:sz w:val="20"/>
          <w:szCs w:val="20"/>
          <w:u w:val="single" w:color="auto"/>
          <w:color w:val="auto"/>
        </w:rPr>
        <w:t>Section 7.13(c)</w:t>
      </w:r>
      <w:r>
        <w:rPr>
          <w:rFonts w:ascii="Times New Roman" w:cs="Times New Roman" w:eastAsia="Times New Roman" w:hAnsi="Times New Roman"/>
          <w:sz w:val="20"/>
          <w:szCs w:val="20"/>
          <w:color w:val="auto"/>
        </w:rPr>
        <w:t>, and the Lenders hereby authorize the Administrative Agent to enter into such amendments.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Promptly upon request by the Administrative Agent, or any Lender through the Administrative Agent, (a) correct any material defect or error that may be discovered in any Loan Document or in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5" w:name="page216"/>
    <w:bookmarkEnd w:id="215"/>
    <w:p>
      <w:pPr>
        <w:jc w:val="both"/>
        <w:spacing w:after="0" w:line="250" w:lineRule="auto"/>
        <w:rPr>
          <w:sz w:val="20"/>
          <w:szCs w:val="20"/>
          <w:color w:val="auto"/>
        </w:rPr>
      </w:pPr>
      <w:r>
        <w:rPr>
          <w:rFonts w:ascii="Times New Roman" w:cs="Times New Roman" w:eastAsia="Times New Roman" w:hAnsi="Times New Roman"/>
          <w:sz w:val="20"/>
          <w:szCs w:val="20"/>
          <w:color w:val="auto"/>
        </w:rPr>
        <w:t>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holders of the Obligations the rights granted or now or hereafter intended to be granted to the holders of the Obligations under any Loan Document or under any other instrument executed in connection with any Loan Document to which any Loan Party or any of its Subsidiaries is or is to be a party, and cause each of its Subsidiaries to do so.</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u w:val="single" w:color="auto"/>
          <w:color w:val="auto"/>
        </w:rPr>
        <w:t>Maintenance of Ratings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Use commercially reasonable efforts (which shall include the payment by the Parent or the Company of customary rating agency fees and cooperation with information and data requests by Moody’s, S&amp;P, and Fitch in connection with their ratings process) to obtain and maintain ratings (a) for the Term B-6 Loan from any two (2) of Moody’s, S&amp;P, and Fitch and (b) a public corporate credit rating and public corporate family rating from any two (2) of Moody’s, S&amp;P, and Fitch in respect of the Parent after giving effect to the Borrowings hereunder and the other transactions contemplated by this Agreement.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Anti-Corruption Laws; Sanctions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Conduct its businesses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Each Loan Party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Loan Party or Subsidiary was a U.S. Person or</w:t>
      </w:r>
    </w:p>
    <w:p>
      <w:pPr>
        <w:spacing w:after="0" w:line="3" w:lineRule="exact"/>
        <w:rPr>
          <w:sz w:val="20"/>
          <w:szCs w:val="20"/>
          <w:color w:val="auto"/>
        </w:rPr>
      </w:pPr>
    </w:p>
    <w:p>
      <w:pPr>
        <w:jc w:val="both"/>
        <w:ind w:right="20" w:firstLine="8"/>
        <w:spacing w:after="0" w:line="253" w:lineRule="auto"/>
        <w:tabs>
          <w:tab w:leader="none" w:pos="36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So long as any Lender shall have any Commitment hereunder, any Loan or other Obligation hereunder shall remain unpaid or unsatisfied, or any Letter of Credit shall remain outstanding, no Loan Party party hereto shall, nor shall it permit any other Loan Party or any Subsidiary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16" w:name="page217"/>
    <w:bookmarkEnd w:id="216"/>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assets or revenues, whether now owned or hereafter acquired, other than the following:</w:t>
      </w:r>
    </w:p>
    <w:p>
      <w:pPr>
        <w:spacing w:after="0" w:line="159" w:lineRule="exact"/>
        <w:rPr>
          <w:sz w:val="20"/>
          <w:szCs w:val="20"/>
          <w:color w:val="auto"/>
        </w:rPr>
      </w:pPr>
    </w:p>
    <w:p>
      <w:pPr>
        <w:ind w:left="1940" w:hanging="636"/>
        <w:spacing w:after="0"/>
        <w:tabs>
          <w:tab w:leader="none" w:pos="1940"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Initial Borrowing Date and listed on </w:t>
      </w:r>
      <w:r>
        <w:rPr>
          <w:rFonts w:ascii="Times New Roman" w:cs="Times New Roman" w:eastAsia="Times New Roman" w:hAnsi="Times New Roman"/>
          <w:sz w:val="20"/>
          <w:szCs w:val="20"/>
          <w:u w:val="single" w:color="auto"/>
          <w:color w:val="auto"/>
        </w:rPr>
        <w:t>Schedule 8.01</w:t>
      </w:r>
      <w:r>
        <w:rPr>
          <w:rFonts w:ascii="Times New Roman" w:cs="Times New Roman" w:eastAsia="Times New Roman" w:hAnsi="Times New Roman"/>
          <w:sz w:val="20"/>
          <w:szCs w:val="20"/>
          <w:color w:val="auto"/>
        </w:rPr>
        <w:t xml:space="preserve"> and any renewals, modifications, replacements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Liens do not extend to additional property other than (x) after acquired property that is affixed or incorporated into the property covered by such Lien and (y) the proceeds and products thereof, (ii) the amount secured or benefited thereby is not increased, (iii) the direct or any contingent obligor with respect thereto is not changed, and (iv) any renewal, modification, replacement or extension of the obligations secured thereby is permitted by </w:t>
      </w:r>
      <w:r>
        <w:rPr>
          <w:rFonts w:ascii="Times New Roman" w:cs="Times New Roman" w:eastAsia="Times New Roman" w:hAnsi="Times New Roman"/>
          <w:sz w:val="20"/>
          <w:szCs w:val="20"/>
          <w:u w:val="single" w:color="auto"/>
          <w:color w:val="auto"/>
        </w:rPr>
        <w:t>Section 8.03(b)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7" w:lineRule="auto"/>
        <w:tabs>
          <w:tab w:leader="none" w:pos="1946"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(other than Liens imposed under ERISA) for taxes, assessments or governmental charges or levies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62" w:lineRule="exact"/>
        <w:rPr>
          <w:rFonts w:ascii="Times New Roman" w:cs="Times New Roman" w:eastAsia="Times New Roman" w:hAnsi="Times New Roman"/>
          <w:sz w:val="19"/>
          <w:szCs w:val="19"/>
          <w:color w:val="auto"/>
        </w:rPr>
      </w:pPr>
    </w:p>
    <w:p>
      <w:pPr>
        <w:jc w:val="both"/>
        <w:ind w:left="660" w:firstLine="644"/>
        <w:spacing w:after="0" w:line="216" w:lineRule="auto"/>
        <w:tabs>
          <w:tab w:leader="none" w:pos="194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of landlords, carriers, warehousemen, mechanics, materialmen, repairmen, construction contractors, suppliers and other Liens imposed by law or pursuant to customary reservations or retentions of title arising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in the aggregate (x) materially detract from the value of any Loan Party’s or its Subsidiaries’ property or assets, or (y) materially impair the use thereof in the operation of the business of any Loan Party or its Subsidiaries, or are being contested in good faith by appropriate proceedings for which adequate reserves determined in accordance with GAAP have been established;</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946"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in the ordinary course of business in connection with workers’ compensation, unemployment insurance and other social security legislation, other than any Lien imposed by ERISA, and pledges and deposits in the ordinary course of business securing liability for reimbursement or indemnification obligations of (including obligations in respect of letters of credit or bank guarantees for the benefit of) insurance carriers providing insurance to the Loan Parties or any of their Subsidiaries;</w:t>
      </w:r>
    </w:p>
    <w:p>
      <w:pPr>
        <w:spacing w:after="0" w:line="146" w:lineRule="exact"/>
        <w:rPr>
          <w:rFonts w:ascii="Times New Roman" w:cs="Times New Roman" w:eastAsia="Times New Roman" w:hAnsi="Times New Roman"/>
          <w:sz w:val="19"/>
          <w:szCs w:val="19"/>
          <w:color w:val="auto"/>
        </w:rPr>
      </w:pPr>
    </w:p>
    <w:p>
      <w:pPr>
        <w:jc w:val="both"/>
        <w:ind w:left="660" w:firstLine="644"/>
        <w:spacing w:after="0" w:line="222" w:lineRule="auto"/>
        <w:tabs>
          <w:tab w:leader="none" w:pos="1951"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forward or futures contracts (other than in respect of borrowed money), governmental contracts, leases (other than Indebtedness), statutory obligations, surety, stay, customs and appeal bonds, performance bonds and other obligations of a like nature (including those to secure health, safety and environmental obligations) incurred in the ordinary course of business;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licenses, servitudes, rights-of-way, restrictions,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any Loan Party or any of its Subsidiaries;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20"/>
          <w:szCs w:val="20"/>
          <w:u w:val="single" w:color="auto"/>
          <w:color w:val="auto"/>
        </w:rPr>
        <w:t>Section 9.01(h)</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5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8.03(e)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accessions thereto and products and proceeds thereof, (ii) the Indebtedness secured thereby does not exceed the cost of the property being acquired on the date of acquisition and</w:t>
      </w:r>
    </w:p>
    <w:p>
      <w:pPr>
        <w:ind w:left="1000" w:hanging="344"/>
        <w:spacing w:after="0"/>
        <w:tabs>
          <w:tab w:leader="none" w:pos="10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Liens attach to such property concurrently with or within 180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20"/>
          <w:szCs w:val="20"/>
          <w:color w:val="auto"/>
        </w:rPr>
        <w:t>acquisition thereof (or in the case of assets acquired in connection with the construction, refurbishment, repair or replacement of such property, within 180 days after the completion of such construction, refurbishment, repair or replacement of such property);</w:t>
      </w:r>
    </w:p>
    <w:p>
      <w:pPr>
        <w:spacing w:after="0" w:line="148" w:lineRule="exact"/>
        <w:rPr>
          <w:sz w:val="20"/>
          <w:szCs w:val="20"/>
          <w:color w:val="auto"/>
        </w:rPr>
      </w:pPr>
    </w:p>
    <w:p>
      <w:pPr>
        <w:ind w:left="660" w:firstLine="644"/>
        <w:spacing w:after="0"/>
        <w:tabs>
          <w:tab w:leader="none" w:pos="195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granted to others not interfering in any material respect with the business of any Loan Party or any of its Subsidiaries;</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title of a lessor under, and Liens arising from UCC financing statements (or equivalent filings, registrations or agreements in foreign jurisdictions) relating to, leases permitted by this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normal and customary rights of setoff (i) upon deposits of cash in favor of banks or other depository institutions, (ii) relating to the pooled deposit or sweep accounts of any Loan Party or its Subsidiaries to permit satisfaction of overdraft or similar obligations incurred in the ordinary course of business, or (iii) relating to purchase orders and other agreements entered into with customers of any Loan Party or its Subsidiaries in the ordinary course of business;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under Section 4-210 of the Uniform Commercial Code on items in the course of</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collection;</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sellers of goods to the Company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if any, in favor of the Administrative Agent on Cash Collateral delivered pursuant to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accounts, payments, payment intangibles, receivables, rights to future lease payments or residuals or similar rights to payment and related assets sold, contributed or otherwise conveyed or encumbered pursuant to a Receivables Facility permitted under </w:t>
      </w:r>
      <w:r>
        <w:rPr>
          <w:rFonts w:ascii="Times New Roman" w:cs="Times New Roman" w:eastAsia="Times New Roman" w:hAnsi="Times New Roman"/>
          <w:sz w:val="20"/>
          <w:szCs w:val="20"/>
          <w:u w:val="single" w:color="auto"/>
          <w:color w:val="auto"/>
        </w:rPr>
        <w:t>Section 8.03(f)</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with respect to property acquired (including property of any Person acquired) pursuant to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are not created in connection with, or in contemplation or anticipation of, such Permitted Acquisition, (ii) such Liens attach only to the property so acquired and (iii) the Indebtedness secured thereby is permitted under </w:t>
      </w:r>
      <w:r>
        <w:rPr>
          <w:rFonts w:ascii="Times New Roman" w:cs="Times New Roman" w:eastAsia="Times New Roman" w:hAnsi="Times New Roman"/>
          <w:sz w:val="20"/>
          <w:szCs w:val="20"/>
          <w:u w:val="single" w:color="auto"/>
          <w:color w:val="auto"/>
        </w:rPr>
        <w:t>Section 8.03(h)</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to be applied against the purchase price for such Investment, (ii) on cash earnest money deposits made by any Loan Party or Subsidiary in connection with any letter of intent or purchase agreement with respect to a Permitted Acquisition or Private Label Credit Card Expenditure permitted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(iii) constituting an agreement to Dispose of any property in a Disposition permitted under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in each case, solely to the extent such Investment or Disposition, as the case may be, would have been permitted on the date of the creation of such Lien;</w:t>
      </w:r>
    </w:p>
    <w:p>
      <w:pPr>
        <w:spacing w:after="0" w:line="162"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of goods in the ordinary course of business;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8" w:name="page219"/>
    <w:bookmarkEnd w:id="218"/>
    <w:p>
      <w:pPr>
        <w:jc w:val="both"/>
        <w:ind w:left="660" w:firstLine="644"/>
        <w:spacing w:after="0" w:line="226" w:lineRule="auto"/>
        <w:tabs>
          <w:tab w:leader="none" w:pos="19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which may arise from time to time under applicable pension legislation in respect of employee and employer contributions which are not overdue for a period of more than 30 days from the date prescribed by applicable pension legislation;</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municipality or governmental authority when required by such utility or authority in connection with the operations of a Loan Party or Subsidiary in the ordinary course of business;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Permitted First Priority Refinancing Indebtedness and/or Permitted Junior Priority Refinancing Indebtedness;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Incremental Equivalent Indebtedness (and any Refinancing Indebtedness thereof) permitted by</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8.03(p)</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all times other than during any Collateral Release Period, other Liens securing Indebtedness permitted hereunder so long as, prior to incurring any such Lien and after giving effect to such Lien (and any Indebtedness incurred in connection therewith), (i) no Default has occurred and is continuing and (ii)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w:t>
      </w:r>
    </w:p>
    <w:p>
      <w:pPr>
        <w:spacing w:after="0" w:line="147" w:lineRule="exact"/>
        <w:rPr>
          <w:sz w:val="20"/>
          <w:szCs w:val="20"/>
          <w:color w:val="auto"/>
        </w:rPr>
      </w:pPr>
    </w:p>
    <w:p>
      <w:pPr>
        <w:ind w:left="660" w:right="1020" w:firstLine="644"/>
        <w:spacing w:after="0" w:line="443" w:lineRule="auto"/>
        <w:tabs>
          <w:tab w:leader="none" w:pos="1953"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Collateral Release Period, Liens securing Priority Indebtedness permitted by </w:t>
      </w:r>
      <w:r>
        <w:rPr>
          <w:rFonts w:ascii="Times New Roman" w:cs="Times New Roman" w:eastAsia="Times New Roman" w:hAnsi="Times New Roman"/>
          <w:sz w:val="20"/>
          <w:szCs w:val="20"/>
          <w:u w:val="single" w:color="auto"/>
          <w:color w:val="auto"/>
        </w:rPr>
        <w:t>Section 8.03(n)</w:t>
      </w:r>
      <w:r>
        <w:rPr>
          <w:rFonts w:ascii="Times New Roman" w:cs="Times New Roman" w:eastAsia="Times New Roman" w:hAnsi="Times New Roman"/>
          <w:sz w:val="20"/>
          <w:szCs w:val="20"/>
          <w:color w:val="auto"/>
        </w:rPr>
        <w:t xml:space="preserve">. 8.02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Investments, except:</w:t>
      </w:r>
    </w:p>
    <w:p>
      <w:pPr>
        <w:spacing w:after="0" w:line="202" w:lineRule="exact"/>
        <w:rPr>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Parent or such Subsidiary in the form of cash or Cash Equivalents;</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or contemplated as of the Initial Borrowing Date and set forth in </w:t>
      </w:r>
      <w:r>
        <w:rPr>
          <w:rFonts w:ascii="Times New Roman" w:cs="Times New Roman" w:eastAsia="Times New Roman" w:hAnsi="Times New Roman"/>
          <w:sz w:val="20"/>
          <w:szCs w:val="20"/>
          <w:u w:val="single" w:color="auto"/>
          <w:color w:val="auto"/>
        </w:rPr>
        <w:t>Schedule 8.02</w:t>
      </w:r>
      <w:r>
        <w:rPr>
          <w:rFonts w:ascii="Times New Roman" w:cs="Times New Roman" w:eastAsia="Times New Roman" w:hAnsi="Times New Roman"/>
          <w:sz w:val="20"/>
          <w:szCs w:val="20"/>
          <w:color w:val="auto"/>
        </w:rPr>
        <w:t xml:space="preserve"> and any modification, replacement, renewal or extension thereof;</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that is a Loan Party prior to giving effect to such Investment;</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Subsidiary of the Parent that is not a Loan Party in any other Subsidiary of the Parent that is not</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Party;</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5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Indebtedness, fundamental changes, Dispositions and Restricted Payments to the extent constituting Investments and permitted under </w:t>
      </w:r>
      <w:r>
        <w:rPr>
          <w:rFonts w:ascii="Times New Roman" w:cs="Times New Roman" w:eastAsia="Times New Roman" w:hAnsi="Times New Roman"/>
          <w:sz w:val="20"/>
          <w:szCs w:val="20"/>
          <w:u w:val="single" w:color="auto"/>
          <w:color w:val="auto"/>
        </w:rPr>
        <w:t>Sections 8.01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8.06</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in Swap Contracts permitted under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and (ii) the purchase of any Permitted Call Spread Transaction and the performance of obligations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19" w:name="page220"/>
    <w:bookmarkEnd w:id="219"/>
    <w:p>
      <w:pPr>
        <w:ind w:left="1940" w:hanging="636"/>
        <w:spacing w:after="0"/>
        <w:tabs>
          <w:tab w:leader="none" w:pos="194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notes and other noncash consideration received in connection with Dispositions permitted under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w:t>
      </w:r>
    </w:p>
    <w:p>
      <w:pPr>
        <w:spacing w:after="0" w:line="188"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5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officers, directors and employees of the Loan Parties and their respective Subsidiaries in an aggregate amount not to exceed $1,000,000 at any time outstanding, for business-related travel, entertainment, relocation and analogous ordinary business purposes, and in connection with such Person’s purchase of Equity Interests of the Parent;</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(i) endorsements for collection or deposit and (ii) customary trade arrangements with customers consistent with past practices;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94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Private Label Credit Card Expenditures;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Company shall have delivered to the Administrative Agent a Pro Forma Compliance Certificate demonstrating that, upon giving effect to any such Private Label Credit Card Expenditure on a Pro Forma Basis, the Loan Parties would be in compliance with the financial covenants set forth in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as of the end of the most recent fiscal quarter for which the Company was required to deliver financial statements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(ii) no Default shall have occurred and be continuing or would result from such Private Label Credit Card Expenditure;</w:t>
      </w:r>
    </w:p>
    <w:p>
      <w:pPr>
        <w:spacing w:after="0" w:line="150"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Foreign Subsidiaries solely for the purpose of consummating Permitted Acquisitions by such Foreign</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Subsidiaries;</w:t>
      </w:r>
    </w:p>
    <w:p>
      <w:pPr>
        <w:spacing w:after="0" w:line="15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Foreign Subsidiaries, in an aggregate outstanding amount not to exceed at any time the greater of (i) $75,000,000 and (ii) 7.5% of total consolidated revenues of the Parent and its Subsidiaries determined as of the most recent fiscal year end of the Parent for which the relevant financial information is available;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unlimited additional Investments so long as, prior to making any such Investment and after giving effect to such Investment (and any Indebtedness incurred in connection therewith), (i) no Default has occurred and is continuing and (ii)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8.03</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Create, incur, assume or suffer to exist any Indebtedness, except:</w:t>
      </w:r>
    </w:p>
    <w:p>
      <w:pPr>
        <w:spacing w:after="0" w:line="216" w:lineRule="exact"/>
        <w:rPr>
          <w:sz w:val="20"/>
          <w:szCs w:val="20"/>
          <w:color w:val="auto"/>
        </w:rPr>
      </w:pPr>
    </w:p>
    <w:p>
      <w:pPr>
        <w:ind w:left="660" w:firstLine="644"/>
        <w:spacing w:after="0"/>
        <w:tabs>
          <w:tab w:leader="none" w:pos="194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under the Loan Documents; and (ii) Permitted First Priority Refinancing Indebtedness, Permitted Junior Priority Refinancing Indebtedness and Permitted Unsecured Refinancing Indebtedness;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Parent and its Subsidiaries outstanding on the Initial Borrowing Date and set forth in </w:t>
      </w:r>
      <w:r>
        <w:rPr>
          <w:rFonts w:ascii="Times New Roman" w:cs="Times New Roman" w:eastAsia="Times New Roman" w:hAnsi="Times New Roman"/>
          <w:sz w:val="20"/>
          <w:szCs w:val="20"/>
          <w:u w:val="single" w:color="auto"/>
          <w:color w:val="auto"/>
        </w:rPr>
        <w:t>Schedule 8.03</w:t>
      </w:r>
      <w:r>
        <w:rPr>
          <w:rFonts w:ascii="Times New Roman" w:cs="Times New Roman" w:eastAsia="Times New Roman" w:hAnsi="Times New Roman"/>
          <w:sz w:val="20"/>
          <w:szCs w:val="20"/>
          <w:color w:val="auto"/>
        </w:rPr>
        <w:t xml:space="preserve"> and any refinancings, refundings, renewals or extensions thereof which do not increase the principal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20" w:name="page221"/>
    <w:bookmarkEnd w:id="220"/>
    <w:p>
      <w:pPr>
        <w:ind w:left="1940" w:hanging="636"/>
        <w:spacing w:after="0"/>
        <w:tabs>
          <w:tab w:leader="none" w:pos="19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permitted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Parent or any Subsidiary existing or arising under any Swap Contract (including in connection with any Permitted Call Spread Transaction) or any Guarantee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Indebtedness (including obligations in respect of Capital Leases or Synthetic Leases) hereafter incurred by the Parent or any of its Subsidiaries to finance the purchase of fixed assets, and renewals, refinancings and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total of all such Indebtedness for all such Persons taken together shall not exceed an aggregate principal amount of $25,000,000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Attributable Indebtedness and other Indebtedness (if any) in connection with Receivables Facilities (including Guarantees of such Attributable Indebtedness and other Indebtedness (if any) that is otherwise permitted under this </w:t>
      </w:r>
      <w:r>
        <w:rPr>
          <w:rFonts w:ascii="Times New Roman" w:cs="Times New Roman" w:eastAsia="Times New Roman" w:hAnsi="Times New Roman"/>
          <w:sz w:val="20"/>
          <w:szCs w:val="20"/>
          <w:u w:val="single" w:color="auto"/>
          <w:color w:val="auto"/>
        </w:rPr>
        <w:t>Section 8.03(f)</w:t>
      </w:r>
      <w:r>
        <w:rPr>
          <w:rFonts w:ascii="Times New Roman" w:cs="Times New Roman" w:eastAsia="Times New Roman" w:hAnsi="Times New Roman"/>
          <w:sz w:val="20"/>
          <w:szCs w:val="20"/>
          <w:color w:val="auto"/>
        </w:rPr>
        <w:t xml:space="preserve">), in an aggregate principal amount outstanding not to exceed, at the time of incurrence of such Attributable Indebtedness or other Indebtedness (measured after giving effect to the incurrence thereof), the greater of (i) $1,750,000,000 and (ii) an amount equal to 175% of Consolidated EBITDA for the most recent period of four fiscal quarters of the Parent for which financial statements have been delivered to the Administrative Agent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all yield, interest, fees, indemnities and other amounts related thereto;</w:t>
      </w:r>
    </w:p>
    <w:p>
      <w:pPr>
        <w:spacing w:after="0" w:line="1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Earn Out Obligations to the extent constituting Indebtedness;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Subsidiary acquired pursuant to a Permitted Acquisition (or Indebtedness assumed at the time of a Permitted Acquisition of any assets securing such Indebtedness) in an aggregate principal amount not to exceed at any time outstanding $50,000,000, provided, that such Indebtedness was not incurred in connection with, or in contemplation or anticipation of, such Permitted Acquisition;</w:t>
      </w:r>
    </w:p>
    <w:p>
      <w:pPr>
        <w:spacing w:after="0" w:line="161" w:lineRule="exact"/>
        <w:rPr>
          <w:rFonts w:ascii="Times New Roman" w:cs="Times New Roman" w:eastAsia="Times New Roman" w:hAnsi="Times New Roman"/>
          <w:sz w:val="20"/>
          <w:szCs w:val="20"/>
          <w:color w:val="auto"/>
        </w:rPr>
      </w:pPr>
    </w:p>
    <w:p>
      <w:pPr>
        <w:ind w:left="660" w:firstLine="644"/>
        <w:spacing w:after="0" w:line="266" w:lineRule="auto"/>
        <w:tabs>
          <w:tab w:leader="none" w:pos="1954"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23" w:lineRule="exact"/>
        <w:rPr>
          <w:rFonts w:ascii="Times New Roman" w:cs="Times New Roman" w:eastAsia="Times New Roman" w:hAnsi="Times New Roman"/>
          <w:sz w:val="19"/>
          <w:szCs w:val="19"/>
          <w:color w:val="auto"/>
        </w:rPr>
      </w:pPr>
    </w:p>
    <w:p>
      <w:pPr>
        <w:ind w:left="660" w:firstLine="644"/>
        <w:spacing w:after="0"/>
        <w:tabs>
          <w:tab w:leader="none" w:pos="195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which may be deemed to exist in connection with agreements providing for indemnification, purchase price adjustments and similar obligations in connection with the dispositions of assets permitted under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any Loan Party or any Subsidiary with respect to (i) recourse obligations resulting from endorsement of negotiable instruments for collection in the ordinary course of business, (ii) surety, appeal and performance bonds obtained in the ordinary course of business, and (iii) workers’ compensation and similar obligations of the Loan Parties and their Subsidiaries incurred in the ordinary course of business;</w:t>
      </w:r>
    </w:p>
    <w:p>
      <w:pPr>
        <w:spacing w:after="0" w:line="148" w:lineRule="exact"/>
        <w:rPr>
          <w:rFonts w:ascii="Times New Roman" w:cs="Times New Roman" w:eastAsia="Times New Roman" w:hAnsi="Times New Roman"/>
          <w:sz w:val="20"/>
          <w:szCs w:val="20"/>
          <w:color w:val="auto"/>
        </w:rPr>
      </w:pPr>
    </w:p>
    <w:p>
      <w:pPr>
        <w:jc w:val="both"/>
        <w:ind w:left="660" w:right="20" w:firstLine="644"/>
        <w:spacing w:after="0" w:line="244" w:lineRule="auto"/>
        <w:tabs>
          <w:tab w:leader="none" w:pos="1954"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all times other than during any Collateral Release Period, other Indebtedness so long as, prior to incurring any such Indebtedness and after giving effect to such Indebtedness, (i) no Default has occurred and is continuing and (ii) the Loan Parties are in compliance with the financial covenants set forth in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calculated on a Pro Forma Basis as of the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20"/>
          <w:szCs w:val="20"/>
          <w:color w:val="auto"/>
        </w:rPr>
        <w:t xml:space="preserve">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60" w:firstLine="644"/>
        <w:spacing w:after="0" w:line="217" w:lineRule="auto"/>
        <w:tabs>
          <w:tab w:leader="none" w:pos="194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Collateral Release Period, other unsecured Indebtedness of any Loan Party (other than a Designated Borrower) so long as, prior to incurring any such Indebtedness and after giving effect to such Indebtedness, (i) no Default has occurred and is continuing and (ii)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Collateral Release Period, Priority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the aggregate outstanding principal amount of such Priority Indebtedness shall not at any time exceed the greater of (A) $500,000,000 and (B) an amount equal to 30% of Consolidated EBITDA for the most recent period of four fiscal quarters of the Parent for which financial statements have been delivered to the Administrative Agent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(ii) prior to incurring any such Indebtedness and after giving effect to such Indebtedness, (A) no Default has occurred and is continuing and (B)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Convertible Indebtedness incurred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and after giving effect to such Indebtedness, (1) no Default has occurred and is continuing and (2)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 if such Indebtedness is subordinated in right of payment to the Obligations, such Indebtedness shall be subordinated to the Obligations on terms and conditions reasonably acceptable to the Administrative Agent, (C) none of the obligors or guarantors with respect to such Indebtedness shall be a Person that is not a Loan Party, and (D) the terms and conditions of such Indebtedness (including financial covenants, affirmative covenants, negative covenants, representations and warranties and defaults) are (1) customary for similar Indebtedness in light of then-prevailing market conditions, and (2) in any event, reasonably satisfactory to the Administrative Agent; and (ii) Refinancing Indebtedness of Indebtedness permitted pursuant to </w:t>
      </w:r>
      <w:r>
        <w:rPr>
          <w:rFonts w:ascii="Times New Roman" w:cs="Times New Roman" w:eastAsia="Times New Roman" w:hAnsi="Times New Roman"/>
          <w:sz w:val="20"/>
          <w:szCs w:val="20"/>
          <w:u w:val="single" w:color="auto"/>
          <w:color w:val="auto"/>
        </w:rPr>
        <w:t>Section 8.03(o)(i)</w:t>
      </w:r>
      <w:r>
        <w:rPr>
          <w:rFonts w:ascii="Times New Roman" w:cs="Times New Roman" w:eastAsia="Times New Roman" w:hAnsi="Times New Roman"/>
          <w:sz w:val="20"/>
          <w:szCs w:val="20"/>
          <w:color w:val="auto"/>
        </w:rPr>
        <w:t>; and</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Incremental Equivalent Indebtedness in an aggregate principal amount not to exceed the Incremental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 no Default or Event of Default shall exist and be continuing at the time of incurrence of such Indebtedness, or after giving effect to incurrence of such Indebtedness and (B) upon giving effect to the incurrence of such Indebtedness on a Pro Forma Basis (and for such purpose assuming that the entire amount of such Indebtedness is funded), the Loan Parties would 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(it being understood and agreed that for purposes of calculating the Consolidated Leverage Ratio under this </w:t>
      </w:r>
      <w:r>
        <w:rPr>
          <w:rFonts w:ascii="Times New Roman" w:cs="Times New Roman" w:eastAsia="Times New Roman" w:hAnsi="Times New Roman"/>
          <w:sz w:val="20"/>
          <w:szCs w:val="20"/>
          <w:u w:val="single" w:color="auto"/>
          <w:color w:val="auto"/>
        </w:rPr>
        <w:t>Section 8.03(p)(i)</w:t>
      </w:r>
      <w:r>
        <w:rPr>
          <w:rFonts w:ascii="Times New Roman" w:cs="Times New Roman" w:eastAsia="Times New Roman" w:hAnsi="Times New Roman"/>
          <w:sz w:val="20"/>
          <w:szCs w:val="20"/>
          <w:color w:val="auto"/>
        </w:rPr>
        <w:t xml:space="preserve">, the identifiable proceeds of such Indebtedness shall not qualify as Unrestricted Cash for the purposes of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of the definition of Consolidated Leverage Ratio) and (ii) Refinancing Indebtedness of any Incremental Equivalent Indebtedness permitted pursuant to </w:t>
      </w:r>
      <w:r>
        <w:rPr>
          <w:rFonts w:ascii="Times New Roman" w:cs="Times New Roman" w:eastAsia="Times New Roman" w:hAnsi="Times New Roman"/>
          <w:sz w:val="20"/>
          <w:szCs w:val="20"/>
          <w:u w:val="single" w:color="auto"/>
          <w:color w:val="auto"/>
        </w:rPr>
        <w:t>Section 8.03(p)(i)</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8.04</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provisions of this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but subject to the terms of </w:t>
      </w:r>
      <w:r>
        <w:rPr>
          <w:rFonts w:ascii="Times New Roman" w:cs="Times New Roman" w:eastAsia="Times New Roman" w:hAnsi="Times New Roman"/>
          <w:sz w:val="20"/>
          <w:szCs w:val="20"/>
          <w:u w:val="single" w:color="auto"/>
          <w:color w:val="auto"/>
        </w:rPr>
        <w:t>Sections 7.12(a)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7.13</w:t>
      </w:r>
      <w:r>
        <w:rPr>
          <w:rFonts w:ascii="Times New Roman" w:cs="Times New Roman" w:eastAsia="Times New Roman" w:hAnsi="Times New Roman"/>
          <w:sz w:val="20"/>
          <w:szCs w:val="20"/>
          <w:color w:val="auto"/>
        </w:rPr>
        <w:t>, (a) the Company may merge or consolidate with any of its Subsidiaries provided that the Company shall be the continuing or surviving entity, (b) the Parent may merge or consolidate with any of its Subsidiaries (other than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2" w:name="page223"/>
    <w:bookmarkEnd w:id="222"/>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any other Borrower) provided that the Parent shall be the continuing or surviving entity, (c) any Subsidiary (other than the Company or any other Borrower) may merge or consolidate with any Loan Party or any other Person that becomes a Loan Party pursuant to </w:t>
      </w:r>
      <w:r>
        <w:rPr>
          <w:rFonts w:ascii="Times New Roman" w:cs="Times New Roman" w:eastAsia="Times New Roman" w:hAnsi="Times New Roman"/>
          <w:sz w:val="19"/>
          <w:szCs w:val="19"/>
          <w:u w:val="single" w:color="auto"/>
          <w:color w:val="auto"/>
        </w:rPr>
        <w:t>Section 7.12(a)(ii)</w:t>
      </w:r>
      <w:r>
        <w:rPr>
          <w:rFonts w:ascii="Times New Roman" w:cs="Times New Roman" w:eastAsia="Times New Roman" w:hAnsi="Times New Roman"/>
          <w:sz w:val="19"/>
          <w:szCs w:val="19"/>
          <w:color w:val="auto"/>
        </w:rPr>
        <w:t xml:space="preserve"> contemporaneously with such merger or consolidation provided that a Loan Party shall be the continuing or surviving corporation, (d) any Subsidiary that is not a Loan Party may be may be merged or consolidated with or into any other Subsidiary that is not a Loan Party, (e) any Subsidiary may consummate any dissolution, liquidation, or other Disposition (including by way of merger or consolidation) affecting, and directly related to, assets or business (including any joint venture) of such Subsidiary located in Russia so long as prior to and after giving effect to such dissolution, liquidation, or Disposition, (i) no Default has occurred and is continuing and (ii) the Loan Parties are in compliance with the financial covenants set forth in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(f) any Subsidiary (other than the Company or any other Borrower) may consummate any dissolution, liquidation, or consolidation so long as such Subsidiary shall have (i) transferred all of its assets to a Loan Party or (ii) otherwise Disposed of its assets in a transaction permitted under </w:t>
      </w:r>
      <w:r>
        <w:rPr>
          <w:rFonts w:ascii="Times New Roman" w:cs="Times New Roman" w:eastAsia="Times New Roman" w:hAnsi="Times New Roman"/>
          <w:sz w:val="19"/>
          <w:szCs w:val="19"/>
          <w:u w:val="single" w:color="auto"/>
          <w:color w:val="auto"/>
        </w:rPr>
        <w:t>Section 8.05</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8.05</w:t>
      </w:r>
      <w:r>
        <w:rPr>
          <w:sz w:val="20"/>
          <w:szCs w:val="20"/>
          <w:color w:val="auto"/>
        </w:rPr>
        <w:tab/>
      </w:r>
      <w:r>
        <w:rPr>
          <w:rFonts w:ascii="Times New Roman" w:cs="Times New Roman" w:eastAsia="Times New Roman" w:hAnsi="Times New Roman"/>
          <w:sz w:val="19"/>
          <w:szCs w:val="19"/>
          <w:u w:val="single" w:color="auto"/>
          <w:color w:val="auto"/>
        </w:rPr>
        <w:t>Dispositions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Make any Disposition, other than:</w:t>
      </w:r>
    </w:p>
    <w:p>
      <w:pPr>
        <w:spacing w:after="0" w:line="197" w:lineRule="exact"/>
        <w:rPr>
          <w:sz w:val="20"/>
          <w:szCs w:val="20"/>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Disposition so long as prior to and after giving effect thereto, no Default has occurred and is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of any Subsidiary acquired pursuant to a Permitted Acquisition, so long as (i) such assets are Disposed of within one year of the date of such Permitted Acquisition and (ii) such assets are not core assets of such acquired Subsidiary or such Disposition is reasonably required or advisable for regulatory or competitive reasons;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or unwinding of Swap Contracts in connection with any Permitted Call Spread Transaction;</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so long as (i) the aggregate net book value of such Disposition, when taken together with the aggregate net book value of all other Dispositions made in reliance on this </w:t>
      </w:r>
      <w:r>
        <w:rPr>
          <w:rFonts w:ascii="Times New Roman" w:cs="Times New Roman" w:eastAsia="Times New Roman" w:hAnsi="Times New Roman"/>
          <w:sz w:val="20"/>
          <w:szCs w:val="20"/>
          <w:u w:val="single" w:color="auto"/>
          <w:color w:val="auto"/>
        </w:rPr>
        <w:t>Section 8.05(e)</w:t>
      </w:r>
      <w:r>
        <w:rPr>
          <w:rFonts w:ascii="Times New Roman" w:cs="Times New Roman" w:eastAsia="Times New Roman" w:hAnsi="Times New Roman"/>
          <w:sz w:val="20"/>
          <w:szCs w:val="20"/>
          <w:color w:val="auto"/>
        </w:rPr>
        <w:t xml:space="preserve"> during the Fiscal Year of such Disposition, does not exceed an amount equal to 5% of Consolidated Tangible Assets (to be determined by reference to the balance sheet of the Parent and its Subsidiaries most recently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for such Fiscal Year, and (ii) prior to and after giving effect to such Disposition, no Default has occurred and is continuing;</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Dispositions, so long as (i) at least seventy-five percent (75%) of the consideration paid in connection therewith shall be cash or Cash Equivalents paid contemporaneous with consummation of the transaction and shall be in an amount not less than the fair market value of the property disposed of, (ii) if such transaction is a Sale and Leaseback Transaction, such transaction is not prohibited by the terms of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and (iii) prior to and after giving effect to such Disposition, (A) no Default has occurred and is continuing and (B) the Loan Parties are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calculated on a Pro Forma Basis as of the most recent fiscal quarter for which the Company was required to deliver financial statements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23" w:name="page224"/>
    <w:bookmarkEnd w:id="22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8.06</w:t>
      </w:r>
      <w:r>
        <w:rPr>
          <w:sz w:val="20"/>
          <w:szCs w:val="20"/>
          <w:color w:val="auto"/>
        </w:rPr>
        <w:tab/>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4" w:lineRule="exact"/>
        <w:rPr>
          <w:sz w:val="20"/>
          <w:szCs w:val="20"/>
          <w:color w:val="auto"/>
        </w:rPr>
      </w:pPr>
    </w:p>
    <w:p>
      <w:pPr>
        <w:jc w:val="both"/>
        <w:ind w:left="660" w:firstLine="644"/>
        <w:spacing w:after="0" w:line="226" w:lineRule="auto"/>
        <w:tabs>
          <w:tab w:leader="none" w:pos="194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(i) any Loan Party or (ii) any other Person that owns Equity Interests in such Subsidiary, in the case of this clause (ii), ratably according to their respective holdings of the type of Equity Interest in respect of which such Restricted Payment is being made;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Subsidiaries may make Restricted Payments to Foreign Subsidiaries;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may declare and make Restricted Payments so long as (i) on a Pro Forma Basis both before and after giving effect to such Restricted Payments and to any Indebtedness incurred in connection therewith, (A) the Consolidated Leverage Ratio shall not be greater than 4.00:1.00 and (B) the Loan Parties shall otherwise 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and (ii) no Default or Event of Default shall exist or result therefrom;</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may declare and make Restricted Payments using the Cumulative Credit then available, so long as (i) on a Pro Forma Basis both before and after giving effect to such Restricted Payments and to any Indebtedness incurred in connection therewith, the Loan Parties shall be in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and (ii) no Default or Event of Default shall exist or result therefrom; and</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and each Subsidiary may declare and make dividend payments or other distributions payable solely in the Equity Interests of such Person.</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Notwithstanding the foregoing, and for the avoidance of doubt, (i) the conversion by holders of (including any cash payment upon conversion), or required payment of any principal or premium on, or required payment of any interest with respect to, any Convertible Indebtedness, in each case, in accordance with the terms of the documents governing such Indebtedness, shall not constitute a Restricted Payment; and (ii) the Parent’s entry into, and any required payment with respect to, or required early unwinding or settlement of, any Permitted Call Spread Transaction, in each case, in accordance with the terms of the documents governing such Permitted Call Spread Transaction, shall not constitute a Restricted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any payment made in cash to holders of Convertible Indebtedness in excess of the original principal (or notional) amount thereof and interest thereon (other than payment of customary fees, costs and expenses associated therewith), and interest on such excess amount (except to the extent that a corresponding amount is received by a Loan Party in cash (whether through a direct cash payment or a settlement in shares of stock that are promptly sold for cash) substantially contemporaneously from the other party to a Permitted Call Spread Transaction relating to such Permitted Convertible Indebtedness) and (2) any cash payment made in connection with the settlement of a Permitted Call Spread Transaction to the extent the Borrower has the option of satisfying such payment obligation through the issuance of shares of common stock, may be made, in each case under the foregoing clauses</w:t>
      </w:r>
    </w:p>
    <w:p>
      <w:pPr>
        <w:spacing w:after="0" w:line="8" w:lineRule="exact"/>
        <w:rPr>
          <w:sz w:val="20"/>
          <w:szCs w:val="20"/>
          <w:color w:val="auto"/>
        </w:rPr>
      </w:pPr>
    </w:p>
    <w:p>
      <w:pPr>
        <w:jc w:val="both"/>
        <w:ind w:firstLine="8"/>
        <w:spacing w:after="0" w:line="251" w:lineRule="auto"/>
        <w:tabs>
          <w:tab w:leader="none" w:pos="30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(2), only if (x) no Default or Event of Default shall exist immediately before or immediately after giving effect thereto on a Pro Forma Basis, and (y) the Company shall deliver a certificate from a Responsible Officer in form and detail reasonably satisfactory to the Administrative Agent confirming the foregoing and demonstrating compliance with the financial covenants set forth in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after giving effect thereto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4" w:name="page225"/>
    <w:bookmarkEnd w:id="22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8.07</w:t>
      </w:r>
      <w:r>
        <w:rPr>
          <w:sz w:val="20"/>
          <w:szCs w:val="20"/>
          <w:color w:val="auto"/>
        </w:rPr>
        <w:tab/>
      </w:r>
      <w:r>
        <w:rPr>
          <w:rFonts w:ascii="Times New Roman" w:cs="Times New Roman" w:eastAsia="Times New Roman" w:hAnsi="Times New Roman"/>
          <w:sz w:val="19"/>
          <w:szCs w:val="19"/>
          <w:u w:val="single" w:color="auto"/>
          <w:color w:val="auto"/>
        </w:rPr>
        <w:t>Change in Nature of Business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Engage in any material line of business substantially different from those lines of business conducted by the Parent and its Subsidiaries on the Eighteenth Amendment Effective Date or any business that is similar, related, complementary or incidental thereto.</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8.08</w:t>
      </w:r>
      <w:r>
        <w:rPr>
          <w:sz w:val="20"/>
          <w:szCs w:val="20"/>
          <w:color w:val="auto"/>
        </w:rPr>
        <w:tab/>
      </w:r>
      <w:r>
        <w:rPr>
          <w:rFonts w:ascii="Times New Roman" w:cs="Times New Roman" w:eastAsia="Times New Roman" w:hAnsi="Times New Roman"/>
          <w:sz w:val="19"/>
          <w:szCs w:val="19"/>
          <w:u w:val="single" w:color="auto"/>
          <w:color w:val="auto"/>
        </w:rPr>
        <w:t>Transactions with Affiliates and Insiders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Enter into or permit to exist any transaction or series of transactions with any officer, director or Affiliate of such Person (not including the Parent or any of its Subsidiaries including FleetCor Funding LLC or any other Subsidiary formed as a special purpose entity in connection with a Receivables Facility) other than (a) any intercompany transactions permitted hereunder, (b) normal and reasonable compensation and reimbursement of expenses of officers and directors in the ordinary course of business and (c)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8.09</w:t>
      </w:r>
      <w:r>
        <w:rPr>
          <w:sz w:val="20"/>
          <w:szCs w:val="20"/>
          <w:color w:val="auto"/>
        </w:rPr>
        <w:tab/>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20" w:lineRule="auto"/>
        <w:tabs>
          <w:tab w:leader="none" w:pos="1946"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permit to exist, any Contractual Obligation that encumbers or restricts on the ability of any such Person to (i) pay dividends or make any other distributions to any Loan Party on its Equity Interests or with respect to any other interest or participation in, or measured by, its profits, (ii) pay any Indebtedness or other obligation owed to any Loan Party or (iii) act as a Loan Party pursuant to the Loan Documents or any renewals, refinancings, exchanges, refundings or extension thereof, except (in respect of any of the matters referred to in clauses (i) or (ii) above) for this Agreement and the other Loan Documents.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or permit to exist, any Contractual Obligation that prohibits or otherwise restricts the existence of any Lien upon any of its property in favor of the Administrative Agent (for the benefit of the holders of the Obligations) for the purpose of securing the Obligations, whether now owned or hereafter acquired, or requiring the grant of any security for any obligation if such property is given as security for the Obligations, except (i) any document or instrument governing Indebtedness incurred pursuant to </w:t>
      </w:r>
      <w:r>
        <w:rPr>
          <w:rFonts w:ascii="Times New Roman" w:cs="Times New Roman" w:eastAsia="Times New Roman" w:hAnsi="Times New Roman"/>
          <w:sz w:val="20"/>
          <w:szCs w:val="20"/>
          <w:u w:val="single" w:color="auto"/>
          <w:color w:val="auto"/>
        </w:rPr>
        <w:t>Section 8.03(e)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constructed or acquired in connection therewith, (ii) in connection with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subject to such Permitted Lien, (iii) pursuant to customary restrictions and conditions contained in any agreement relating to the sale of any property permitted under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pending the consummation of such sale, (iv) any document or instrument governing any Receivables Facility permitted under </w:t>
      </w:r>
      <w:r>
        <w:rPr>
          <w:rFonts w:ascii="Times New Roman" w:cs="Times New Roman" w:eastAsia="Times New Roman" w:hAnsi="Times New Roman"/>
          <w:sz w:val="20"/>
          <w:szCs w:val="20"/>
          <w:u w:val="single" w:color="auto"/>
          <w:color w:val="auto"/>
        </w:rPr>
        <w:t>Section 8.03(f)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applicable accounts receivable and related assets actually sold, conveyed, pledged, encumbered or otherwise contributed pursuant to such Receivables Facility, and (v) applicable Laws that require a holder of a “money transmitter” (or similar) license under state Law to own a specified amount of deposit accounts, securities accounts, securities, cash, Cash Equivalents and/or other similar investments permitted under money transmitter laws free of Liens and other similar restrictions.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No Borrower will request any Credit Extension, and no Borrower shall use, and each Borrower shall procure that its Subsidiaries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cxxxix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5" w:name="page226"/>
    <w:bookmarkEnd w:id="225"/>
    <w:p>
      <w:pPr>
        <w:jc w:val="both"/>
        <w:spacing w:after="0" w:line="253" w:lineRule="auto"/>
        <w:rPr>
          <w:sz w:val="20"/>
          <w:szCs w:val="20"/>
          <w:color w:val="auto"/>
        </w:rPr>
      </w:pPr>
      <w:r>
        <w:rPr>
          <w:rFonts w:ascii="Times New Roman" w:cs="Times New Roman" w:eastAsia="Times New Roman" w:hAnsi="Times New Roman"/>
          <w:sz w:val="20"/>
          <w:szCs w:val="20"/>
          <w:color w:val="auto"/>
        </w:rPr>
        <w:t>or their respective directors, officers, employees and agents shall not use, the proceeds of any Credit Extension (A) for any purpose which would breach the United States Foreign Corrupt Practices Act of 1977, the UK Bribery Act 2010, and other similar anti-corruption legislation in other jurisdictions, (B) for the purpose of funding, financing or facilitating any activities, business or transaction of or with any Person that is the subject of Sanctions, or in any Designated Jurisdiction, or (C) in any manner that would result in the violation of any Sanctions by any Person (including any Person participating in the credit facility hereunder, whether as Administrative Agent, Lender, L/C Issuer, a Swing Line Lender or otherwise).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12" w:lineRule="auto"/>
        <w:tabs>
          <w:tab w:leader="none" w:pos="194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Permit the Consolidated Leverage Ratio as of the end of any fiscal quarter of the Parent to be greater than 4.00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Material Acquisition, at the Company’s election by written notice to the Administrative Agent at or before the time of delivery of the first Compliance Certificate required to be delivered pursuant to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 xml:space="preserve"> for the fiscal quarter of the Parent in which such Material Acquisition is consummated, the foregoing ratio shall be increased to 4.50 to 1.00 for the fiscal quarter of the Parent in which such Material Acquisition is consummated and for each of the next three (3) consecutive fiscal quarters of the Parent ending thereafter (such period of increase, a “</w:t>
      </w:r>
      <w:r>
        <w:rPr>
          <w:rFonts w:ascii="Times New Roman" w:cs="Times New Roman" w:eastAsia="Times New Roman" w:hAnsi="Times New Roman"/>
          <w:sz w:val="20"/>
          <w:szCs w:val="20"/>
          <w:u w:val="single" w:color="auto"/>
          <w:color w:val="auto"/>
        </w:rPr>
        <w:t>Leverage Increase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 for at least one (1) fiscal quarter of the Parent ending immediately following each Leverage Increase Period, the Consolidated Leverage Ratio as of the end of such fiscal quarter of the Parent shall not be greater than 4.00 to 1.00 prior to giving effect to another Leverage Increase Period, and (ii) immediately after the end of a Leverage Increase Period, the maximum Consolidated Leverage Ratio permitted under this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as of the end of any fiscal quarter of the Parent shall automatically revert to 4.00 to 1.00.</w:t>
      </w:r>
    </w:p>
    <w:p>
      <w:pPr>
        <w:spacing w:after="0" w:line="154"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fiscal quarter of the Parent to be less than 3.00 to 1.0.</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19"/>
          <w:szCs w:val="19"/>
          <w:u w:val="single" w:color="auto"/>
          <w:color w:val="auto"/>
        </w:rPr>
        <w:t>Prepayment of Other Indebtedness, Etc.</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in each case, in excess of the Threshold Amount, of any Indebtedness of any Loan Party or any Subsidiary (other than Indebtedness arising under the Loan Documents) unless at the time of such payment, (i) both before and after giving effect to such payment on a Pro Form Basis, the Consolidated Leverage Ratio shall be less than 4.00 to 1.00 as of the last day of the fiscal quarter of the Parent most recently ended for which financial statements have been delivered to the Administrative Agent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(ii) no Default or Event of Default shall exist;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Parent may make any payments of cash or deliveries in shares of common stock of the Parent (or other securities or property following a merger event, reclassification or other change of the common stock of the Parent) (and cash in lieu of fractional shares) pursuant to the terms of, and otherwise perform its obligations under, any Permitted Convertible Indebtedness (including making payments of interest and principal thereon, making payments due upon required repurchase thereof and/or making payments and deliveries upon conversion or settlement thereof).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19"/>
          <w:szCs w:val="19"/>
          <w:u w:val="single" w:color="auto"/>
          <w:color w:val="auto"/>
        </w:rPr>
        <w:t>Organization Documents; Fiscal Year; Legal Name, State of Formation and Form of Entity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change its Organization Documents in a manner adverse to the Lenders.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5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cxl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26" w:name="page227"/>
    <w:bookmarkEnd w:id="226"/>
    <w:p>
      <w:pPr>
        <w:ind w:left="1940" w:hanging="636"/>
        <w:spacing w:after="0"/>
        <w:tabs>
          <w:tab w:leader="none" w:pos="19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name, state of formation or form of organization without providing written notice to the Administrative Agent within ten (10) Business Days (or such later date as the Administrative Agent may agree) following such change.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944"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country of formation of any Borrower unless the Administrative Agent and the Lenders that would be obligated to make Loans to such Borrower shall have approved such change (which approval shall not be unreasonably delayed or denied or require the payment of a fee or other consideration, but shall be subject to receipt by such Lenders of all documentation and other information that they have reasonably requested and have reasonably determined is required by regulatory authorities under applicable “know your customer” and anti-money laundering rules and regulations, including without limitation the PATRIOT Act).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Sale Leasebacks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Enter into Sale and Leaseback Transactions other than Sale and Leaseback Transactions that do not exceed $100,000,000 in the aggregate during the term of this Agreement.</w:t>
      </w:r>
    </w:p>
    <w:p>
      <w:pPr>
        <w:spacing w:after="0" w:line="1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6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 the following shall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60" w:firstLine="644"/>
        <w:spacing w:after="0" w:line="222" w:lineRule="auto"/>
        <w:tabs>
          <w:tab w:leader="none" w:pos="194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Company or any other Loan Party fails to pay (i) when and as required to be paid herein, and in the currency required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firstLine="652"/>
        <w:spacing w:after="0" w:line="233" w:lineRule="auto"/>
        <w:tabs>
          <w:tab w:leader="none" w:pos="2594"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fails to perform or observe any term, covenant or agreement contained in any of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ind w:left="1300" w:right="20" w:firstLine="652"/>
        <w:spacing w:after="0"/>
        <w:tabs>
          <w:tab w:leader="none" w:pos="2595"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fails to perform or observe any term, covenant or agreement contained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and such failure continues for five Business Days; or</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46"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Any Loan Party fails to perform or observe any other covenant or agreement (not specified in subsection (a) or (b) above) contained in any Loan Document on its part to be performed or observed and such failure continues for thirty days after the earlier of (i) the date on which such failure first becomes known to a Responsible Officer of any Loan Party or</w:t>
      </w:r>
    </w:p>
    <w:p>
      <w:pPr>
        <w:ind w:left="940" w:hanging="284"/>
        <w:spacing w:after="0"/>
        <w:tabs>
          <w:tab w:leader="none" w:pos="9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notice thereof is given to the Company by the Administrative Agent; or</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(or, to the extent such representation or warranty is qualified by materiality or Material Adverse Effect, shall be incorrect or misleading in any respect), when made or deemed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7" w:name="page228"/>
    <w:bookmarkEnd w:id="227"/>
    <w:p>
      <w:pPr>
        <w:jc w:val="both"/>
        <w:ind w:left="660" w:firstLine="644"/>
        <w:spacing w:after="0" w:line="208" w:lineRule="auto"/>
        <w:tabs>
          <w:tab w:leader="none" w:pos="194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xml:space="preserve">.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Parent or any Subsidiary is the Defaulting Party (as defined in such Swap Contract) or (B) any Termination Event (as so defined) under such Swap Contract as to which the Parent or any Subsidiary is an Affected Party (as so defined) and, in either event, the Swap Termination Value owed by the Parent or such Subsidiary as a result thereof is greater than the Threshold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9.01(e)</w:t>
      </w:r>
      <w:r>
        <w:rPr>
          <w:rFonts w:ascii="Times New Roman" w:cs="Times New Roman" w:eastAsia="Times New Roman" w:hAnsi="Times New Roman"/>
          <w:sz w:val="20"/>
          <w:szCs w:val="20"/>
          <w:color w:val="auto"/>
        </w:rPr>
        <w:t xml:space="preserve"> shall not apply to (1) any repurchase, prepayment, defeasance, redemption, conversion or settlement with respect to any Permitted Convertible Indebtedness pursuant to its terms unless such repurchase, prepayment, defeasance, redemption, conversion or settlement (x) results from a default thereunder, fundamental change (or equivalent term thereunder) or an event of the type that constitutes an Event of Default, and (y) in the case of any such conversion that can be satisfied in common stock of the Parent at the election of the Parent, the Parent provides notice to the applicable holders of such Permitted Convertible Indebtedness that the conversion will be settled in cash (other than cash in lieu of fractional shares), or (2) any early payment requirement or unwinding or termination with respect to any Permitted Call Spread Transaction; 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Any Loan Party or any of its Subsidiaries (other than an Immaterial Subsidiary) institutes or consents to the institution of any proceeding under any Debtor Relief Law, or makes an assignment for the benefit of creditors; or applies for or consents to the appointment of any receiver, administrator, Controller (as defined in the Australian Corporations Act), trustee, custodian, conservator, liquidator, rehabilitator or similar officer for it or for all or any material part of its property; or any receiver, administrator, Controller (as defined in the Australian Corporations Act),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of its Subsidiaries (other than an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days after its issue or levy;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Subsidiary (i) one or more final judgments or orders for the payment of money in an aggregate amount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8" w:name="page229"/>
    <w:bookmarkEnd w:id="228"/>
    <w:p>
      <w:pPr>
        <w:ind w:left="660"/>
        <w:spacing w:after="0"/>
        <w:rPr>
          <w:sz w:val="20"/>
          <w:szCs w:val="20"/>
          <w:color w:val="auto"/>
        </w:rPr>
      </w:pPr>
      <w:r>
        <w:rPr>
          <w:rFonts w:ascii="Times New Roman" w:cs="Times New Roman" w:eastAsia="Times New Roman" w:hAnsi="Times New Roman"/>
          <w:sz w:val="20"/>
          <w:szCs w:val="20"/>
          <w:color w:val="auto"/>
        </w:rPr>
        <w:t>upon such judgment or order, or (B) there is a period of thirty consecutive days during which a stay of enforcement of such judgment, by reason of a pending appeal or otherwise, is not in effect; or</w:t>
      </w:r>
    </w:p>
    <w:p>
      <w:pPr>
        <w:spacing w:after="0" w:line="148" w:lineRule="exact"/>
        <w:rPr>
          <w:sz w:val="20"/>
          <w:szCs w:val="20"/>
          <w:color w:val="auto"/>
        </w:rPr>
      </w:pPr>
    </w:p>
    <w:p>
      <w:pPr>
        <w:jc w:val="both"/>
        <w:ind w:left="660" w:firstLine="644"/>
        <w:spacing w:after="0" w:line="220" w:lineRule="auto"/>
        <w:tabs>
          <w:tab w:leader="none" w:pos="195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5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the failure to comply with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shall not constitute an Event of Default with respect to the Term B-6 Loan unless and until such time as the Administrative Agent or the Required Pro Rata Facilities Lenders first exercise any remedy under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 respect of such failure to comply with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(and until such time the failure to comply with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shall only constitute an Event of Default with respect to the Aggregate Revolving Commitments, the Term A Loan and any Incremental Term A Loans).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9.02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If any Event of Default occurs and is continuing, the Administrative Agent shall, at the request of, or may, with the consent of, the Required Lenders (or, in the case of any Event of Default arising from a breach of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shall, at the request of, or may, with the consent of, the Required Pro Rata Facilities Lenders and only with respect to the Aggregate Revolving Commitments, the Term A Loan and any Incremental Term A Loans and the Obligations in respect thereof), take any or all of the following actions:</w:t>
      </w:r>
    </w:p>
    <w:p>
      <w:pPr>
        <w:spacing w:after="0" w:line="172" w:lineRule="exact"/>
        <w:rPr>
          <w:sz w:val="20"/>
          <w:szCs w:val="20"/>
          <w:color w:val="auto"/>
        </w:rPr>
      </w:pPr>
    </w:p>
    <w:p>
      <w:pPr>
        <w:ind w:left="660" w:firstLine="644"/>
        <w:spacing w:after="0" w:line="233" w:lineRule="auto"/>
        <w:tabs>
          <w:tab w:leader="none" w:pos="194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then Outstanding Amount thereof); and</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at equity;</w:t>
      </w:r>
    </w:p>
    <w:p>
      <w:pPr>
        <w:spacing w:after="0" w:line="16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29" w:name="page230"/>
    <w:bookmarkEnd w:id="229"/>
    <w:p>
      <w:pPr>
        <w:jc w:val="both"/>
        <w:spacing w:after="0" w:line="258" w:lineRule="auto"/>
        <w:rPr>
          <w:sz w:val="20"/>
          <w:szCs w:val="20"/>
          <w:color w:val="auto"/>
        </w:rPr>
      </w:pPr>
      <w:r>
        <w:rPr>
          <w:rFonts w:ascii="Times New Roman" w:cs="Times New Roman" w:eastAsia="Times New Roman" w:hAnsi="Times New Roman"/>
          <w:sz w:val="20"/>
          <w:szCs w:val="20"/>
          <w:color w:val="auto"/>
        </w:rPr>
        <w:t>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u w:val="single" w:color="auto"/>
          <w:color w:val="auto"/>
        </w:rPr>
        <w:t>Application of Funds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72"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61"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Swap Contract between any Loan Party or Subsidiary and any Swap Bank, to the extent such Swap Contract is permitted by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ratably among the Lenders (and, in the case of such Swap Contracts, Swap Banks)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held by them;</w:t>
      </w:r>
    </w:p>
    <w:p>
      <w:pPr>
        <w:spacing w:after="0" w:line="192"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(a) payment of that portion of the Obligations constituting accrued and unpaid principal of the Loans and L/C Borrowings, (b) payment of breakage, termination or other payments, and any interest accrued thereon, due under any Swap Contract between any Loan Party or Subsidiary and any Swap Bank, to the extent such Swap Contract is permitted by </w:t>
      </w:r>
      <w:r>
        <w:rPr>
          <w:rFonts w:ascii="Times New Roman" w:cs="Times New Roman" w:eastAsia="Times New Roman" w:hAnsi="Times New Roman"/>
          <w:sz w:val="20"/>
          <w:szCs w:val="20"/>
          <w:u w:val="single" w:color="auto"/>
          <w:color w:val="auto"/>
        </w:rPr>
        <w:t>Section 8.03(d)</w:t>
      </w:r>
      <w:r>
        <w:rPr>
          <w:rFonts w:ascii="Times New Roman" w:cs="Times New Roman" w:eastAsia="Times New Roman" w:hAnsi="Times New Roman"/>
          <w:sz w:val="20"/>
          <w:szCs w:val="20"/>
          <w:color w:val="auto"/>
        </w:rPr>
        <w:t xml:space="preserve">, (c) payments of amounts due under any Treasury Management Agreement between any Loan Party or Subsidiary and any Treasury Management Bank and (d) Cash Collateralize that portion of L/C Obligations comprised of the aggregate undrawn amount of Letters of Credit, ratably among the Lenders (and, in the case of such Swap Contracts and Treasury Management Agreements, Swap Banks or Treasury Management Banks, as applicable) and the L/C Issuer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 and</w:t>
      </w:r>
    </w:p>
    <w:p>
      <w:pPr>
        <w:spacing w:after="0" w:line="182"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indefeasibly paid in full, to the Company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0" w:name="page231"/>
    <w:bookmarkEnd w:id="230"/>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but appropriate adjustments shall be made with respect to payments from other Loan Parties to preserve the application of amounts received on account of the Obligations as otherwise set forth above in this Section.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Swap Contracts and Treasury Management Agreements shall be excluded from the application described above if the Administrative Agent has not received a Secured Party Designation Notice, together with such supporting documentation as the Administrative Agent may request, from the applicable Swap Bank or Treasury Management Bank, as the case may be. Each Swap Bank or Treasury Management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for itself and its Affiliates as if a “Lender” party hereto.</w:t>
      </w:r>
    </w:p>
    <w:p>
      <w:pPr>
        <w:spacing w:after="0" w:line="1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3" w:lineRule="auto"/>
        <w:tabs>
          <w:tab w:leader="none" w:pos="194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1" w:name="page232"/>
    <w:bookmarkEnd w:id="23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Neither the Administrative Agent nor any Arranger, as applicable, shall have any duties or obligations except those expressly set forth herein and in the other Loan Documents, and its duties hereunder shall be administrative in nature. Without limiting the generality of the foregoing, neither the Administrative Agent nor any Arranger:</w:t>
      </w:r>
    </w:p>
    <w:p>
      <w:pPr>
        <w:spacing w:after="0" w:line="149" w:lineRule="exact"/>
        <w:rPr>
          <w:sz w:val="20"/>
          <w:szCs w:val="20"/>
          <w:color w:val="auto"/>
        </w:rPr>
      </w:pPr>
    </w:p>
    <w:p>
      <w:pPr>
        <w:ind w:left="1940" w:hanging="636"/>
        <w:spacing w:after="0"/>
        <w:tabs>
          <w:tab w:leader="none" w:pos="194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subject to any fiduciary or other implied duties, regardless of whether a Default has occurred and is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except as expressly set forth herein and in the other Loan Documents, have any duty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any Arranger, or any of their Related Parties in any capacity, except for notices, reports and other documents expressly required to be furnished to the Lenders by the Administrative Agent herein.</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for or have any duty to ascertain or inquire into</w:t>
      </w:r>
    </w:p>
    <w:p>
      <w:pPr>
        <w:spacing w:after="0" w:line="28" w:lineRule="exact"/>
        <w:rPr>
          <w:sz w:val="20"/>
          <w:szCs w:val="20"/>
          <w:color w:val="auto"/>
        </w:rPr>
      </w:pPr>
    </w:p>
    <w:p>
      <w:pPr>
        <w:ind w:firstLine="8"/>
        <w:spacing w:after="0" w:line="253" w:lineRule="auto"/>
        <w:tabs>
          <w:tab w:leader="none" w:pos="242"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0"/>
          <w:szCs w:val="20"/>
          <w:color w:val="auto"/>
        </w:rPr>
        <w:t>or observance of any of the covenants, agreements or other terms or conditions set forth herein or therein or the occurrence of any Default,</w:t>
      </w:r>
    </w:p>
    <w:p>
      <w:pPr>
        <w:spacing w:after="0" w:line="28" w:lineRule="exact"/>
        <w:rPr>
          <w:sz w:val="20"/>
          <w:szCs w:val="20"/>
          <w:color w:val="auto"/>
        </w:rPr>
      </w:pPr>
    </w:p>
    <w:p>
      <w:pPr>
        <w:jc w:val="both"/>
        <w:ind w:firstLine="8"/>
        <w:spacing w:after="0" w:line="253" w:lineRule="auto"/>
        <w:tabs>
          <w:tab w:leader="none" w:pos="38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10.04</w:t>
      </w:r>
      <w:r>
        <w:rPr>
          <w:sz w:val="20"/>
          <w:szCs w:val="20"/>
          <w:color w:val="auto"/>
        </w:rPr>
        <w:tab/>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10.05</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Administrative Agent may at any time give notice of its resignation to the Lenders, the L/C Issuer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cxlvii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under the other Loan Documents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without limitation, (A) acting as collateral agent or otherwise holding any collateral security on behalf of any of the Lenders or other holders of the Obligations and (B) in respect of any actions taken in connection with transferring the agency to any successor Administrative Agent.</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L/C Issuer, a Revolving A Swing Line Lender, and Revolving B Swing Line Lender. If Bank of America resigns as L/C Issuer, it shall retain all the rights, powers, privileges and duties of the L/C Issuer hereunder with respect to all Letters of Credit outstanding as of the effective date of such resignation and all L/C Obligations with respect thereto, including the right to require the Lenders to make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a Revolving A Swing Line Lender and the Revolving B Swing Line Lender, it shall retain all the rights of a Revolving A Swing Line Lender and the Revolving B Swing Line Lender provided for hereunder with respect to Swing Line Loans made by it and outstanding as of the effective date of such resignation, including the right to require the Lenders to make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acceptance of a successor’s appointment as Administrative Agent hereunder, (a) such successor shall succeed to and become vested with all of the rights, powers, privileges and duties of the retiring L/C Issuer, a Revolving A Swing Line Lender, and the Revolving B Swing Line Lender, (b) the retiring L/C Issuer, Revolving A Swing Line Lender, and Revolving B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the Person serving as Administrative Agent is a Defaulting Lender hereunder,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xml:space="preserve">”), then such removal shall nonetheless become effective in accordance with such notice on the Removal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may appoint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cxlviii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4" w:name="page235"/>
    <w:bookmarkEnd w:id="234"/>
    <w:p>
      <w:pPr>
        <w:jc w:val="both"/>
        <w:spacing w:after="0" w:line="261" w:lineRule="auto"/>
        <w:rPr>
          <w:sz w:val="20"/>
          <w:szCs w:val="20"/>
          <w:color w:val="auto"/>
        </w:rPr>
      </w:pPr>
      <w:r>
        <w:rPr>
          <w:rFonts w:ascii="Times New Roman" w:cs="Times New Roman" w:eastAsia="Times New Roman" w:hAnsi="Times New Roman"/>
          <w:sz w:val="20"/>
          <w:szCs w:val="20"/>
          <w:color w:val="auto"/>
        </w:rPr>
        <w:t>interim Administrative Agent which shall be a bank with an office in the United States, or an Affiliate of any such bank with an office in the United States, who shall act as interim Administrative Agent until the Required Lenders, by notice in writing to the Company and such Person, remove such Person as interim Administrative Agent and, in consultation with the Company, appoint a successor.</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10.07</w:t>
      </w:r>
      <w:r>
        <w:rPr>
          <w:sz w:val="20"/>
          <w:szCs w:val="20"/>
          <w:color w:val="auto"/>
        </w:rPr>
        <w:tab/>
      </w:r>
      <w:r>
        <w:rPr>
          <w:rFonts w:ascii="Times New Roman" w:cs="Times New Roman" w:eastAsia="Times New Roman" w:hAnsi="Times New Roman"/>
          <w:sz w:val="19"/>
          <w:szCs w:val="19"/>
          <w:u w:val="single" w:color="auto"/>
          <w:color w:val="auto"/>
        </w:rPr>
        <w:t>Non-Reliance on Administrative Agent, Arrangers, and Other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Each Lender and the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such Arranger to any Lender or the L/C Issuer as to any matter, including whether the Administrative Agent or such Arranger have disclosed material information in their (or their Related Parties’) possession. Each Lender and the L/C Issuer represents to the Administrative Agent and each Arranger that it has, independently and without reliance upon the Administrative Agent, such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(a) the Loan Documents set forth the terms of a commercial lending facility, and (b) it is engaged in making, acquiring or holding commercial loans in the ordinary course and is entering into this Agreement as a Lender or the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10.08</w:t>
      </w:r>
      <w:r>
        <w:rPr>
          <w:sz w:val="20"/>
          <w:szCs w:val="20"/>
          <w:color w:val="auto"/>
        </w:rPr>
        <w:tab/>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cxlix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5" w:name="page236"/>
    <w:bookmarkEnd w:id="23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10.09</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8" w:lineRule="exact"/>
        <w:rPr>
          <w:sz w:val="20"/>
          <w:szCs w:val="20"/>
          <w:color w:val="auto"/>
        </w:rPr>
      </w:pPr>
    </w:p>
    <w:p>
      <w:pPr>
        <w:jc w:val="both"/>
        <w:ind w:left="660" w:firstLine="644"/>
        <w:spacing w:after="0" w:line="215" w:lineRule="auto"/>
        <w:tabs>
          <w:tab w:leader="none" w:pos="194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4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or the L/C Issuer in any such proceeding.</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of the Lenders and the other holders of the Obligations (for purposes of this Section, the “</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36" w:name="page237"/>
    <w:bookmarkEnd w:id="23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xml:space="preserve"> of this Agreement, (iii) the Administrative Agent shall be authorized to assign the relevant Obligations to any such acquisition vehicle pro rata by the Secured Parties, as a result of which each of the Secured Parties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(which such assignment may be made by the Administrative Agent without regard to the requirements of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hereof, notwithstanding anything to the contrary therein),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Secured Parties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Lenders and the L/C Issuer irrevocably authorize the Administrative Agent, at its option and in its discretion,</w:t>
      </w:r>
    </w:p>
    <w:p>
      <w:pPr>
        <w:spacing w:after="0" w:line="216" w:lineRule="exact"/>
        <w:rPr>
          <w:sz w:val="20"/>
          <w:szCs w:val="20"/>
          <w:color w:val="auto"/>
        </w:rPr>
      </w:pPr>
    </w:p>
    <w:p>
      <w:pPr>
        <w:jc w:val="both"/>
        <w:ind w:left="660" w:firstLine="644"/>
        <w:spacing w:after="0" w:line="217" w:lineRule="auto"/>
        <w:tabs>
          <w:tab w:leader="none" w:pos="194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granted to or held by the Administrative Agent under any Loan Document (i) upon termination of the Aggregate Revolving Commitments and payment in full of all Obligations under the Loan Documents and the expiration or termination of all Letters of Credit, (ii) that is transferred, sold or disposed of, or to be transferred, sold or disposed of, as part of or in connection with any sale or other disposition permitted hereunder or under any other Loan Document or any Involuntary Disposition, (iii) as permitted by </w:t>
      </w:r>
      <w:r>
        <w:rPr>
          <w:rFonts w:ascii="Times New Roman" w:cs="Times New Roman" w:eastAsia="Times New Roman" w:hAnsi="Times New Roman"/>
          <w:sz w:val="20"/>
          <w:szCs w:val="20"/>
          <w:u w:val="single" w:color="auto"/>
          <w:color w:val="auto"/>
        </w:rPr>
        <w:t>Section 7.13(c)</w:t>
      </w:r>
      <w:r>
        <w:rPr>
          <w:rFonts w:ascii="Times New Roman" w:cs="Times New Roman" w:eastAsia="Times New Roman" w:hAnsi="Times New Roman"/>
          <w:sz w:val="20"/>
          <w:szCs w:val="20"/>
          <w:color w:val="auto"/>
        </w:rPr>
        <w:t xml:space="preserve">, or (iv) as approved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8.01(i)</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660" w:right="20" w:firstLine="644"/>
        <w:spacing w:after="0"/>
        <w:tabs>
          <w:tab w:leader="none" w:pos="194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and the other Loan Documents if such Person ceases to be a Subsidiary or becomes an Immaterial Subsidiary, in each case, as a result of a transaction permitted hereunder;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on behalf of itself and the other holders of the Obligations, an intercreditor agreement or other agreements for the sharing of collateral in connection with the issuance of Incremental Equivalent Indebtedness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8.03(p)</w:t>
      </w:r>
      <w:r>
        <w:rPr>
          <w:rFonts w:ascii="Times New Roman" w:cs="Times New Roman" w:eastAsia="Times New Roman" w:hAnsi="Times New Roman"/>
          <w:sz w:val="20"/>
          <w:szCs w:val="20"/>
          <w:color w:val="auto"/>
        </w:rPr>
        <w:t>, Permitted First Priority Refinancing Indebtedness, and Permitted Junior Priority Refinancing Indebtedness.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 Agent’s authority to release or subordinate its interest in particular types or items of property, to release any Guarantor from its obligations under the Guaranty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color w:val="auto"/>
        </w:rPr>
        <w:t xml:space="preserve">Documents, or inter into an intercreditor agreement or other agreement for the sharing of collateral, pursuant to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Treasury Management Agreements and Swap Contracts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no Treasury Management Bank or Swap Bank that obtains the benefit of the provisions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the Guaranty or any Collateral by virtue of the provisions hereof or any other Loan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other Loan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Treasury Management Agreements entered into with any Treasury Management Bank or Swap Contracts entered into with any Swap Bank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(other than the Administrative Agent or any Affiliate thereof), as the case may be. The Administrative Agent shall not be required to verify the payment of, or that other satisfactory arrangements have been made with respect to, Obligations arising under Treasury Management Agreements entered into with any Treasury Management Bank or Swap Contracts entered into with any Swap Bank upon termination of the Aggregate Revolving Commitments and payment in full of all Obligations under the Loan Documents.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 xml:space="preserve">Certain ERISA Matters </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58" w:lineRule="auto"/>
        <w:tabs>
          <w:tab w:leader="none" w:pos="1091"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or any other Loan Party, that at least one of the following is and will be true:</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2"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8" w:name="page239"/>
    <w:bookmarkEnd w:id="238"/>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1" w:lineRule="exact"/>
        <w:rPr>
          <w:sz w:val="20"/>
          <w:szCs w:val="20"/>
          <w:color w:val="auto"/>
        </w:rPr>
      </w:pPr>
    </w:p>
    <w:p>
      <w:pPr>
        <w:jc w:val="both"/>
        <w:ind w:left="660" w:firstLine="644"/>
        <w:spacing w:after="0" w:line="251" w:lineRule="auto"/>
        <w:tabs>
          <w:tab w:leader="none" w:pos="1831"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2" w:lineRule="exact"/>
        <w:rPr>
          <w:rFonts w:ascii="Times New Roman" w:cs="Times New Roman" w:eastAsia="Times New Roman" w:hAnsi="Times New Roman"/>
          <w:sz w:val="20"/>
          <w:szCs w:val="20"/>
          <w:color w:val="auto"/>
        </w:rPr>
      </w:pPr>
    </w:p>
    <w:p>
      <w:pPr>
        <w:ind w:left="660" w:firstLine="644"/>
        <w:spacing w:after="0" w:line="283" w:lineRule="auto"/>
        <w:tabs>
          <w:tab w:leader="none" w:pos="1802"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rFonts w:ascii="Times New Roman" w:cs="Times New Roman" w:eastAsia="Times New Roman" w:hAnsi="Times New Roman"/>
          <w:sz w:val="20"/>
          <w:szCs w:val="20"/>
          <w:color w:val="auto"/>
        </w:rPr>
      </w:pPr>
    </w:p>
    <w:p>
      <w:pPr>
        <w:jc w:val="both"/>
        <w:ind w:firstLine="656"/>
        <w:spacing w:after="0" w:line="250" w:lineRule="auto"/>
        <w:tabs>
          <w:tab w:leader="none" w:pos="123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(i) </w:t>
      </w:r>
      <w:r>
        <w:rPr>
          <w:rFonts w:ascii="Times New Roman" w:cs="Times New Roman" w:eastAsia="Times New Roman" w:hAnsi="Times New Roman"/>
          <w:sz w:val="20"/>
          <w:szCs w:val="20"/>
          <w:u w:val="single" w:color="auto"/>
          <w:color w:val="auto"/>
        </w:rPr>
        <w:t>Section 10.12(a)(i)</w:t>
      </w:r>
      <w:r>
        <w:rPr>
          <w:rFonts w:ascii="Times New Roman" w:cs="Times New Roman" w:eastAsia="Times New Roman" w:hAnsi="Times New Roman"/>
          <w:sz w:val="20"/>
          <w:szCs w:val="20"/>
          <w:color w:val="auto"/>
        </w:rPr>
        <w:t xml:space="preserve"> is true with respect to a Lender or (ii) a Lender has provided another representation, warranty and covenant in accordance with </w:t>
      </w:r>
      <w:r>
        <w:rPr>
          <w:rFonts w:ascii="Times New Roman" w:cs="Times New Roman" w:eastAsia="Times New Roman" w:hAnsi="Times New Roman"/>
          <w:sz w:val="20"/>
          <w:szCs w:val="20"/>
          <w:u w:val="single" w:color="auto"/>
          <w:color w:val="auto"/>
        </w:rPr>
        <w:t>Section 10.12(a)(iv)</w:t>
      </w:r>
      <w:r>
        <w:rPr>
          <w:rFonts w:ascii="Times New Roman" w:cs="Times New Roman" w:eastAsia="Times New Roman" w:hAnsi="Times New Roman"/>
          <w:sz w:val="20"/>
          <w:szCs w:val="20"/>
          <w:color w:val="auto"/>
        </w:rPr>
        <w:t xml:space="preserve">, such Lender further (A) represents and warrants, as of the date such Person became a Lender party hereto, to, and (B) covenants, from the date such Person became a Lender party hereto to the date such Person ceases being a Lender party hereto, for the benefit of the Administrative Agent and not, for the avoidance of doubt, to or for the benefit of the Parent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The representations set forth in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are intended to comply with the Department of Labor’s regulation Sections 29 C.F.R. 2510.3-21(a) and (c)(1) as promulgated on April 8, 2016 (81 Fed. Reg. 20,997), and if such regulations are no longer in effect, these representations shall be deemed to be no longer in effect.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u w:val="single" w:color="auto"/>
          <w:color w:val="auto"/>
        </w:rPr>
        <w:t>Recovery of Erroneous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Without limitation of any other provision in this Agreement, if at any time the Administrative Agent makes a payment hereunder in error to any Lender Party, whether or not in respect of an Obligation due and owing by any Borrower at such time, where such payment is a Rescindable Amount, then in any such event, each Lender Party receiving a Rescindable Amount severally agrees to repay to the Administrative Agent forthwith on demand the Rescindable Amount received by such Lender Party in Same Day Funds in the currency so received, with interest thereon, for each day from and including the date such Rescindable Amount is received by it to but excluding the date of payment to the Administrative Agent, at the Overnight Rate.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39" w:name="page240"/>
    <w:bookmarkEnd w:id="239"/>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74" w:lineRule="exact"/>
        <w:rPr>
          <w:sz w:val="20"/>
          <w:szCs w:val="20"/>
          <w:color w:val="auto"/>
        </w:rPr>
      </w:pPr>
    </w:p>
    <w:p>
      <w:pPr>
        <w:ind w:left="1940" w:hanging="636"/>
        <w:spacing w:after="0"/>
        <w:tabs>
          <w:tab w:leader="none" w:pos="194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 Lender (or reinstate any Commitment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non-payment or postpone any date fixed by this Agreement or any other Loan Document for any payment of principal (excluding mandatory prepayments), interest, fees or other amounts due to the Lenders (or any of them) or any date fixed by this Agreement for reduction of the Commitments hereunder or under any other Loan Document without the written consent of each Lender entitled to receive such payment or whose Commitments are to be reduced;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6"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clause (ii) of the final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any fees or other amounts payable hereunder or under any other Loan Document without the written consent of each Lender entitled to receive such payment of principal, interest, fees or other amounts (it being understood that neither of the following constitutes a reduction in the rate of interest on any Loan or L/C Borrowing or any fees or other amounts: (A) any change to the definition of “Default Rate” or any waiver of any obligation of any Borrower to pay interest or Letter of Credit Fees at the Default Rate and (B) any change to or waiver of any financial covenant hereunder (or any defined term used therein), even if the effect of such change or waiver would be to reduce the rate of interest on any Loan or L/C Borrowing or to reduce any fee payable hereunder);</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xml:space="preserve"> or the definition of “Required Lenders” or “Required Pro Rata Facilities Lenders” without the written consent of each Lender directly affected thereby;</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4"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the definition of “Alternative Currency”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an interest rate with respect to any Alternative Currency becomes unavailable for any reason, only the consent of the applicable Lenders that have agreed to issue Loans in the applicable Alternative Currency shall be necessary to amend the definition of “Alternative Currency Daily Rate” and/or “Alternative Currency Term Rate” to provide for the addition of a replacement interest rate with respect to such Alternative Currency;</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connection with a Disposition permitted under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or to the extent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7.13(c)</w:t>
      </w:r>
      <w:r>
        <w:rPr>
          <w:rFonts w:ascii="Times New Roman" w:cs="Times New Roman" w:eastAsia="Times New Roman" w:hAnsi="Times New Roman"/>
          <w:sz w:val="20"/>
          <w:szCs w:val="20"/>
          <w:color w:val="auto"/>
        </w:rPr>
        <w:t>, release all or substantially all of the Collateral without the written consent of each Lender whose Obligations are secured by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5" w:right="339" w:bottom="1440" w:gutter="0" w:footer="0" w:header="0"/>
        </w:sectPr>
      </w:pPr>
    </w:p>
    <w:bookmarkStart w:id="240" w:name="page241"/>
    <w:bookmarkEnd w:id="240"/>
    <w:p>
      <w:pPr>
        <w:jc w:val="both"/>
        <w:ind w:left="1300" w:firstLine="652"/>
        <w:spacing w:after="0" w:line="222" w:lineRule="auto"/>
        <w:tabs>
          <w:tab w:leader="none" w:pos="2585"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the Company (from its obligations as a Borrower or as a Guarantor hereunder) without the written consent of each Lender; release the Additional Borrower (from its obligations as a Borrower or as a Guarantor hereunder) without the written consent of each Lender (other than the Lenders party to the Eighteenth Amendment and any assignees of such Lenders after the Eighteenth Amendment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at the time of such release of the Additional Borrower from its obligations as a Borrower and/or a Guarantor, all outstanding Obligations owing by the Additional Borrower shall have been paid in full); release any Designated Borrower without the written consent of each Lender under the revolving credit facility hereunder for which the Person to be released constitutes a Borrower, except in connection with the termination of a Designated Borrower’s status as such under </w:t>
      </w:r>
      <w:r>
        <w:rPr>
          <w:rFonts w:ascii="Times New Roman" w:cs="Times New Roman" w:eastAsia="Times New Roman" w:hAnsi="Times New Roman"/>
          <w:sz w:val="19"/>
          <w:szCs w:val="19"/>
          <w:u w:val="single" w:color="auto"/>
          <w:color w:val="auto"/>
        </w:rPr>
        <w:t>Section 2.16(d)</w:t>
      </w:r>
      <w:r>
        <w:rPr>
          <w:rFonts w:ascii="Times New Roman" w:cs="Times New Roman" w:eastAsia="Times New Roman" w:hAnsi="Times New Roman"/>
          <w:sz w:val="19"/>
          <w:szCs w:val="19"/>
          <w:color w:val="auto"/>
        </w:rPr>
        <w:t xml:space="preserve">; or release all or substantially all of the Guarantors without the written consent of each Lender whose Obligations are guaranteed thereby, except in connection with a merger or consolidation permitted under </w:t>
      </w:r>
      <w:r>
        <w:rPr>
          <w:rFonts w:ascii="Times New Roman" w:cs="Times New Roman" w:eastAsia="Times New Roman" w:hAnsi="Times New Roman"/>
          <w:sz w:val="19"/>
          <w:szCs w:val="19"/>
          <w:u w:val="single" w:color="auto"/>
          <w:color w:val="auto"/>
        </w:rPr>
        <w:t>Section 8.04</w:t>
      </w:r>
      <w:r>
        <w:rPr>
          <w:rFonts w:ascii="Times New Roman" w:cs="Times New Roman" w:eastAsia="Times New Roman" w:hAnsi="Times New Roman"/>
          <w:sz w:val="19"/>
          <w:szCs w:val="19"/>
          <w:color w:val="auto"/>
        </w:rPr>
        <w:t xml:space="preserve"> or a Disposition permitted under </w:t>
      </w:r>
      <w:r>
        <w:rPr>
          <w:rFonts w:ascii="Times New Roman" w:cs="Times New Roman" w:eastAsia="Times New Roman" w:hAnsi="Times New Roman"/>
          <w:sz w:val="19"/>
          <w:szCs w:val="19"/>
          <w:u w:val="single" w:color="auto"/>
          <w:color w:val="auto"/>
        </w:rPr>
        <w:t>Section 8.05</w:t>
      </w:r>
      <w:r>
        <w:rPr>
          <w:rFonts w:ascii="Times New Roman" w:cs="Times New Roman" w:eastAsia="Times New Roman" w:hAnsi="Times New Roman"/>
          <w:sz w:val="19"/>
          <w:szCs w:val="19"/>
          <w:color w:val="auto"/>
        </w:rPr>
        <w:t xml:space="preserve">, or to the extent the release of any Guarantor is permitted pursuant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as such Section is in effect on the Eighteenth Amendment Effective Date (in which case such release may be made by the Administrative Agent acting alone); or</w:t>
      </w:r>
    </w:p>
    <w:p>
      <w:pPr>
        <w:spacing w:after="0" w:line="166" w:lineRule="exact"/>
        <w:rPr>
          <w:rFonts w:ascii="Times New Roman" w:cs="Times New Roman" w:eastAsia="Times New Roman" w:hAnsi="Times New Roman"/>
          <w:sz w:val="19"/>
          <w:szCs w:val="19"/>
          <w:color w:val="auto"/>
        </w:rPr>
      </w:pPr>
    </w:p>
    <w:p>
      <w:pPr>
        <w:jc w:val="both"/>
        <w:ind w:left="1300" w:firstLine="652"/>
        <w:spacing w:after="0" w:line="226" w:lineRule="auto"/>
        <w:tabs>
          <w:tab w:leader="none" w:pos="2587"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a manner that would alter the pro rata sharing of payments or change the order of any application of proceeds required thereby without the written consent of each Lender directly affected thereby;</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termination of the Aggregate Revolving Commitments, unless also signed by Lenders (other than Defaulting Lenders) holding in the aggregate at least a majority of the aggregate Outstanding Amount of Revolving Loans and participations in L/C Obligations and Swing Line Loans, no such amendment, waiver or consent shall (i) waive any Default for purposes of </w:t>
      </w:r>
      <w:r>
        <w:rPr>
          <w:rFonts w:ascii="Times New Roman" w:cs="Times New Roman" w:eastAsia="Times New Roman" w:hAnsi="Times New Roman"/>
          <w:sz w:val="20"/>
          <w:szCs w:val="20"/>
          <w:u w:val="single" w:color="auto"/>
          <w:color w:val="auto"/>
        </w:rPr>
        <w:t>Section 5.03(b)</w:t>
      </w:r>
      <w:r>
        <w:rPr>
          <w:rFonts w:ascii="Times New Roman" w:cs="Times New Roman" w:eastAsia="Times New Roman" w:hAnsi="Times New Roman"/>
          <w:sz w:val="20"/>
          <w:szCs w:val="20"/>
          <w:color w:val="auto"/>
        </w:rPr>
        <w:t xml:space="preserve">, (ii) amend, change, waive, discharge or terminate </w:t>
      </w:r>
      <w:r>
        <w:rPr>
          <w:rFonts w:ascii="Times New Roman" w:cs="Times New Roman" w:eastAsia="Times New Roman" w:hAnsi="Times New Roman"/>
          <w:sz w:val="20"/>
          <w:szCs w:val="20"/>
          <w:u w:val="single" w:color="auto"/>
          <w:color w:val="auto"/>
        </w:rPr>
        <w:t>Sections 5.03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9.01</w:t>
      </w:r>
      <w:r>
        <w:rPr>
          <w:rFonts w:ascii="Times New Roman" w:cs="Times New Roman" w:eastAsia="Times New Roman" w:hAnsi="Times New Roman"/>
          <w:sz w:val="20"/>
          <w:szCs w:val="20"/>
          <w:color w:val="auto"/>
        </w:rPr>
        <w:t xml:space="preserve"> in a manner adverse to the Lenders with Revolving Commitments or (iii) amend, change, waive, discharge or terminate this </w:t>
      </w:r>
      <w:r>
        <w:rPr>
          <w:rFonts w:ascii="Times New Roman" w:cs="Times New Roman" w:eastAsia="Times New Roman" w:hAnsi="Times New Roman"/>
          <w:sz w:val="20"/>
          <w:szCs w:val="20"/>
          <w:u w:val="single" w:color="auto"/>
          <w:color w:val="auto"/>
        </w:rPr>
        <w:t>Section 11.01(b)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60" w:right="20" w:firstLine="644"/>
        <w:spacing w:after="0"/>
        <w:tabs>
          <w:tab w:leader="none" w:pos="194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applicable Revolving A Swing Line Lender, no amendment, waiver or consent shall affect the rights or duties of such Revolving A Swing Line Lender under this Agreement;</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Revolving B Swing Line Lender, no amendment, waiver or consent shall affect the rights or duties of the Revolving B Swing Line Lender under this Agreement;</w:t>
      </w:r>
    </w:p>
    <w:p>
      <w:pPr>
        <w:spacing w:after="0" w:line="160" w:lineRule="exact"/>
        <w:rPr>
          <w:rFonts w:ascii="Times New Roman" w:cs="Times New Roman" w:eastAsia="Times New Roman" w:hAnsi="Times New Roman"/>
          <w:sz w:val="20"/>
          <w:szCs w:val="20"/>
          <w:color w:val="auto"/>
        </w:rPr>
      </w:pPr>
    </w:p>
    <w:p>
      <w:pPr>
        <w:ind w:left="660" w:right="20" w:firstLine="644"/>
        <w:spacing w:after="0"/>
        <w:tabs>
          <w:tab w:leader="none" w:pos="195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Administrative Agent, no amendment, waiver or consent shall affect the rights or duties of the Administrative Agent under this Agreement or any other Loan Document;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amendment, waiver or consent shall subordinate any Lien securing the Obligations to Liens securing any other Indebtedness, or subordinate the Obligations in right of payment to any other Indebtedness, without the written consent of each Lender directly and adversely affected thereby, unless all directly and adversely affected Lenders are provided an opportunity to participate on a pro rata basis in such other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the extent such subordination is permitted pursuant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as such Section is in effect on the Eighteenth Amendment Effective Date (in which case such subordination may be made by the Administrative Agent acting alone); and</w:t>
      </w:r>
    </w:p>
    <w:p>
      <w:pPr>
        <w:spacing w:after="0" w:line="15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 have the effect of altering the ratable reduction of Commitments required hereunder without the written consent of each Lender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41" w:name="page242"/>
    <w:bookmarkEnd w:id="241"/>
    <w:p>
      <w:pPr>
        <w:jc w:val="both"/>
        <w:spacing w:after="0" w:line="26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notwithstanding anything to the contrary herein, (i) any amendment, waiver or consent with respect to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(or any defined terms as and to the extent used therein, but not to the extent that such terms are used in any other provision of this Agreement or any other Loan Document), the last sentence of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or the parenthetical provisions referencing </w:t>
      </w:r>
      <w:r>
        <w:rPr>
          <w:rFonts w:ascii="Times New Roman" w:cs="Times New Roman" w:eastAsia="Times New Roman" w:hAnsi="Times New Roman"/>
          <w:sz w:val="19"/>
          <w:szCs w:val="19"/>
          <w:u w:val="single" w:color="auto"/>
          <w:color w:val="auto"/>
        </w:rPr>
        <w:t>Section 8.11</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Sections 9.02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11.03</w:t>
      </w:r>
      <w:r>
        <w:rPr>
          <w:rFonts w:ascii="Times New Roman" w:cs="Times New Roman" w:eastAsia="Times New Roman" w:hAnsi="Times New Roman"/>
          <w:sz w:val="19"/>
          <w:szCs w:val="19"/>
          <w:color w:val="auto"/>
        </w:rPr>
        <w:t xml:space="preserve"> will not require the consent of the Required Lenders but shall be effective if, and only if, signed by the Required Pro Rata Facilities Lenders and the Company and acknowledged by the Administrative Agent, (ii) the Fee Letter may be amended, or rights or privileges thereunder waived, in a writing executed only by the parties thereto, (iii)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w:t>
      </w:r>
    </w:p>
    <w:p>
      <w:pPr>
        <w:spacing w:after="0" w:line="4" w:lineRule="exact"/>
        <w:rPr>
          <w:sz w:val="20"/>
          <w:szCs w:val="20"/>
          <w:color w:val="auto"/>
        </w:rPr>
      </w:pPr>
    </w:p>
    <w:p>
      <w:pPr>
        <w:jc w:val="both"/>
        <w:ind w:firstLine="8"/>
        <w:spacing w:after="0" w:line="248" w:lineRule="auto"/>
        <w:tabs>
          <w:tab w:leader="none" w:pos="3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(iv)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 the Required Lenders shall determine whether or not to allow a Loan Party to use cash collateral in the context of a bankruptcy or insolvency proceeding and such determination shall be binding on all of the Lenders, (vi) an Incremental Facility Amendment shall be effective if signed by the applicable Borrower(s), the Administrative Agent and each Person that agrees to provide a portion of the applicable increase of the Aggregate Revolving A Commitments, increase of the Aggregate Revolving B Commitments, increase of the Aggregate Revolving C Commitments, or institution of an Incremental Term Loan pursuant to </w:t>
      </w:r>
      <w:r>
        <w:rPr>
          <w:rFonts w:ascii="Times New Roman" w:cs="Times New Roman" w:eastAsia="Times New Roman" w:hAnsi="Times New Roman"/>
          <w:sz w:val="20"/>
          <w:szCs w:val="20"/>
          <w:u w:val="single" w:color="auto"/>
          <w:color w:val="auto"/>
        </w:rPr>
        <w:t>Section 2.02(f)</w:t>
      </w:r>
      <w:r>
        <w:rPr>
          <w:rFonts w:ascii="Times New Roman" w:cs="Times New Roman" w:eastAsia="Times New Roman" w:hAnsi="Times New Roman"/>
          <w:sz w:val="20"/>
          <w:szCs w:val="20"/>
          <w:color w:val="auto"/>
        </w:rPr>
        <w:t xml:space="preserve">, (vii) a Refinancing Amendment shall be effective if signed by the Company, the Administrative Agent and each Person that agrees to provide a portion of the applicable Refinancing Indebtedness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(viii) an Extension Amendment shall be effective if signed by the Company, the Administrative Agent and each Person that agrees to provide a portion of such Extension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(ix) any amendment, waiver or consent which affects solely the Lenders holding Loans and Commitments of a particular tranche (the “</w:t>
      </w:r>
      <w:r>
        <w:rPr>
          <w:rFonts w:ascii="Times New Roman" w:cs="Times New Roman" w:eastAsia="Times New Roman" w:hAnsi="Times New Roman"/>
          <w:sz w:val="20"/>
          <w:szCs w:val="20"/>
          <w:u w:val="single" w:color="auto"/>
          <w:color w:val="auto"/>
        </w:rPr>
        <w:t>Affected Tranche</w:t>
      </w:r>
      <w:r>
        <w:rPr>
          <w:rFonts w:ascii="Times New Roman" w:cs="Times New Roman" w:eastAsia="Times New Roman" w:hAnsi="Times New Roman"/>
          <w:sz w:val="20"/>
          <w:szCs w:val="20"/>
          <w:color w:val="auto"/>
        </w:rPr>
        <w:t xml:space="preserve">”) may be effected with the consent of only the Lenders holding more than 50% of the aggregate outstanding principal amount of all Loans (and unutilized Commitments, if any) of the Affected Tranche or, to the extent such greater percentage would be required with respect to any such amendment, waiver or consent, with the consent of the Lenders holding such greater percentage of the aggregate outstanding principal amount of all Loans (and unutilized Commitments, if any) of the Affected Tranche, (x) this Agreement may be amended to (A) implement any Term SOFR Successor Rate or any Term SOFR Conforming Changes, in each case, as contemplated by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(B) implement any Alternative Currency Successor Rate or any Alternative Currency Conforming Changes, in each case, as contemplated by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and (xi) any amendment that addresses solely a repricing transaction in which the Term B-6 Loan is refinanced with a replacement term B loan tranche pursuant to the terms of this Agreement bearing (or is modified in such a manner such that the resulting Term B-6 Loan bears) a lower All-In-Yield, only the consent of the Term B-6 Lenders holding a portion of the Term B-6 Loan subject to such permitted repricing transaction that will continue as a Lender in respect of the repriced term B loan tranche shall be required.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 provision herein to the contrary, this Agreement may be amended with the written consent of the Required Lenders, the Administrative Agent and the Borrower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42" w:name="page243"/>
    <w:bookmarkEnd w:id="242"/>
    <w:p>
      <w:pPr>
        <w:jc w:val="both"/>
        <w:spacing w:after="0" w:line="258" w:lineRule="auto"/>
        <w:rPr>
          <w:sz w:val="20"/>
          <w:szCs w:val="20"/>
          <w:color w:val="auto"/>
        </w:rPr>
      </w:pPr>
      <w:r>
        <w:rPr>
          <w:rFonts w:ascii="Times New Roman" w:cs="Times New Roman" w:eastAsia="Times New Roman" w:hAnsi="Times New Roman"/>
          <w:sz w:val="20"/>
          <w:szCs w:val="20"/>
          <w:color w:val="auto"/>
        </w:rPr>
        <w:t>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provision herein to the contrary, the Administrative Agent and the Company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provision herein to the contrary, with respect to any amendment, amendment and restatement or other modification,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u w:val="single" w:color="auto"/>
          <w:color w:val="auto"/>
        </w:rPr>
        <w:t>Notices and Other Communications; Facsimile Copies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7" w:lineRule="auto"/>
        <w:tabs>
          <w:tab w:leader="none" w:pos="194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Borrowers or any other Loan Party, the Administrative Agent, the L/C Issuer or Bank of America, in its capacity as a Revolving A Swing Line Lender or the Revolving B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43" w:name="page244"/>
    <w:bookmarkEnd w:id="243"/>
    <w:p>
      <w:pPr>
        <w:jc w:val="both"/>
        <w:ind w:left="660" w:firstLine="644"/>
        <w:spacing w:after="0" w:line="215" w:lineRule="auto"/>
        <w:tabs>
          <w:tab w:leader="none" w:pos="19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each Swing Line Lender, the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61"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if such notice, email or other communication is not sent during the normal business hours of the recipient, such notice, email or communication shall be deemed to have been sent at the opening of business on the next Business Day for the recipient. As of the Eighteenth Amendment Effective Date, the Parent’s primary website is </w:t>
      </w:r>
      <w:r>
        <w:rPr>
          <w:rFonts w:ascii="Times New Roman" w:cs="Times New Roman" w:eastAsia="Times New Roman" w:hAnsi="Times New Roman"/>
          <w:sz w:val="20"/>
          <w:szCs w:val="20"/>
          <w:color w:val="0563C1"/>
        </w:rPr>
        <w:t>https://www.corpay.com</w:t>
      </w:r>
      <w:r>
        <w:rPr>
          <w:rFonts w:ascii="Times New Roman" w:cs="Times New Roman" w:eastAsia="Times New Roman" w:hAnsi="Times New Roman"/>
          <w:sz w:val="20"/>
          <w:szCs w:val="20"/>
          <w:color w:val="000000"/>
        </w:rPr>
        <w:t>.</w:t>
      </w:r>
    </w:p>
    <w:p>
      <w:pPr>
        <w:spacing w:after="0" w:line="157" w:lineRule="exact"/>
        <w:rPr>
          <w:sz w:val="20"/>
          <w:szCs w:val="20"/>
          <w:color w:val="auto"/>
        </w:rPr>
      </w:pPr>
    </w:p>
    <w:p>
      <w:pPr>
        <w:ind w:left="1940" w:hanging="636"/>
        <w:spacing w:after="0"/>
        <w:tabs>
          <w:tab w:leader="none" w:pos="19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jc w:val="both"/>
        <w:ind w:left="660"/>
        <w:spacing w:after="0" w:line="2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Borrower, any Lender, the L/C Issuer or any other Person for losses, claims, damages, liabilities or expenses of any kind (whether in tort, contract or otherwise) arising out of any Loan Party’s or the Administrative Agent’s transmission of Borrower Materials, notices or other Information through the Platform, any other electronic platform or electronic messaging service, the Internet or any other telecommunications, electronic or other information transmission systems,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xml:space="preserve"> Each of the Borrowers, the Administrative Agent, the L/C Issuer and the Swing Line Lenders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Borrowers, the Administrative Agent, the L/C Issuer and the Swing Line Lenders.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clviii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44" w:name="page245"/>
    <w:bookmarkEnd w:id="244"/>
    <w:p>
      <w:pPr>
        <w:ind w:left="660"/>
        <w:spacing w:after="0"/>
        <w:rPr>
          <w:sz w:val="20"/>
          <w:szCs w:val="20"/>
          <w:color w:val="auto"/>
        </w:rPr>
      </w:pPr>
      <w:r>
        <w:rPr>
          <w:rFonts w:ascii="Times New Roman" w:cs="Times New Roman" w:eastAsia="Times New Roman" w:hAnsi="Times New Roman"/>
          <w:sz w:val="20"/>
          <w:szCs w:val="20"/>
          <w:color w:val="auto"/>
        </w:rPr>
        <w:t>Furthermore, each Public Lender agrees to cause at least one individual at or on behalf of such Public Lender to at all times have</w:t>
      </w:r>
    </w:p>
    <w:p>
      <w:pPr>
        <w:ind w:left="660"/>
        <w:spacing w:after="0" w:line="204" w:lineRule="auto"/>
        <w:rPr>
          <w:sz w:val="20"/>
          <w:szCs w:val="20"/>
          <w:color w:val="auto"/>
        </w:rPr>
      </w:pPr>
      <w:r>
        <w:rPr>
          <w:rFonts w:ascii="Times New Roman" w:cs="Times New Roman" w:eastAsia="Times New Roman" w:hAnsi="Times New Roman"/>
          <w:sz w:val="20"/>
          <w:szCs w:val="20"/>
          <w:color w:val="auto"/>
        </w:rPr>
        <w:t>selected the “Private Side Information” or similar designation on the content declaration screen of the Platform in order to enable such Public Lender or its delegate, in accordance with such Public Lender’s compliance procedures and applicable Law, including</w:t>
      </w:r>
    </w:p>
    <w:p>
      <w:pPr>
        <w:ind w:left="660"/>
        <w:spacing w:after="0" w:line="211" w:lineRule="auto"/>
        <w:rPr>
          <w:sz w:val="20"/>
          <w:szCs w:val="20"/>
          <w:color w:val="auto"/>
        </w:rPr>
      </w:pPr>
      <w:r>
        <w:rPr>
          <w:rFonts w:ascii="Times New Roman" w:cs="Times New Roman" w:eastAsia="Times New Roman" w:hAnsi="Times New Roman"/>
          <w:sz w:val="20"/>
          <w:szCs w:val="20"/>
          <w:color w:val="auto"/>
        </w:rPr>
        <w:t>United States Federal and state securities Laws, to make reference to Borrower Materials that are not made available through the</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“Public Side Information” portion of the Platform and that may contain material non-public information with respect to the Borrowers or their respective securities for purposes of United States Federal or state securities laws.</w:t>
      </w:r>
    </w:p>
    <w:p>
      <w:pPr>
        <w:spacing w:after="0" w:line="162" w:lineRule="exact"/>
        <w:rPr>
          <w:sz w:val="20"/>
          <w:szCs w:val="20"/>
          <w:color w:val="auto"/>
        </w:rPr>
      </w:pPr>
    </w:p>
    <w:p>
      <w:pPr>
        <w:jc w:val="both"/>
        <w:ind w:left="660" w:firstLine="644"/>
        <w:spacing w:after="0" w:line="213" w:lineRule="auto"/>
        <w:tabs>
          <w:tab w:leader="none" w:pos="194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notices, Loan Notices, Letter of Credit Applications, Notices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u w:val="single" w:color="auto"/>
          <w:color w:val="auto"/>
        </w:rPr>
        <w:t>No Waiver; Cumulative Remedies; Enforcement.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any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in the case of any Event of Default arising from a breach of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the Required Pro Rata Facilities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with respect to the Aggregate Revolving Commitments, the Term A Loan, the Incremental Term A Loans and the Obligations in respect thereof)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45" w:name="page246"/>
    <w:bookmarkEnd w:id="24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authorized by the Required Lenders (or, in the case of any Event of Default arising from a breach of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any Lender with a Revolving Commitment, any outstanding Revolving Loans or participations in L/C Obligations or Swing Line Loans, any Term A Loan or any Incremental Term A Loan may, with the consent of the Required Pro Rata Facilities Lenders, enforce any rights and remedies available to it with respect to the to the Aggregate Revolving Commitments, the Term A Loan, the Incremental Term A Loans and the Obligations in respect thereof and as authorized by the Required Pro Rata Facilities Lenders).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u w:val="single" w:color="auto"/>
          <w:color w:val="auto"/>
        </w:rPr>
        <w:t>Expenses; Indemnity; and Damage Waiver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11" w:lineRule="auto"/>
        <w:tabs>
          <w:tab w:leader="none" w:pos="194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19" w:lineRule="auto"/>
        <w:tabs>
          <w:tab w:leader="none" w:pos="1944"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indemnify the Administrative Agent (and any sub-agent thereof), each Arranger, each Lender and the L/C Issuer,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such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(ii) any Loan or Letter of Credit or the use or proposed use of the proceeds therefrom (including any refusal by the L/C Issuer to honor a demand for payment under a Letter of</w:t>
      </w:r>
    </w:p>
    <w:p>
      <w:pPr>
        <w:ind w:left="660"/>
        <w:spacing w:after="0" w:line="206" w:lineRule="auto"/>
        <w:rPr>
          <w:sz w:val="20"/>
          <w:szCs w:val="20"/>
          <w:color w:val="auto"/>
        </w:rPr>
      </w:pPr>
      <w:r>
        <w:rPr>
          <w:rFonts w:ascii="Times New Roman" w:cs="Times New Roman" w:eastAsia="Times New Roman" w:hAnsi="Times New Roman"/>
          <w:sz w:val="20"/>
          <w:szCs w:val="20"/>
          <w:color w:val="auto"/>
        </w:rPr>
        <w:t>Credit if the documents presented in connection with such demand do not strictly comply with the terms of such Letter of Credit),</w:t>
      </w:r>
    </w:p>
    <w:p>
      <w:pPr>
        <w:jc w:val="both"/>
        <w:ind w:left="660" w:hanging="4"/>
        <w:spacing w:after="0" w:line="223" w:lineRule="auto"/>
        <w:tabs>
          <w:tab w:leader="none" w:pos="1012"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are determined by a court of competent jurisdiction by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46" w:name="page247"/>
    <w:bookmarkEnd w:id="246"/>
    <w:p>
      <w:pPr>
        <w:ind w:left="660"/>
        <w:spacing w:after="0"/>
        <w:rPr>
          <w:sz w:val="20"/>
          <w:szCs w:val="20"/>
          <w:color w:val="auto"/>
        </w:rPr>
      </w:pPr>
      <w:r>
        <w:rPr>
          <w:rFonts w:ascii="Times New Roman" w:cs="Times New Roman" w:eastAsia="Times New Roman" w:hAnsi="Times New Roman"/>
          <w:sz w:val="20"/>
          <w:szCs w:val="20"/>
          <w:color w:val="auto"/>
        </w:rPr>
        <w:t>nonappealable judgment to have resulted from the gross negligence or willful misconduct of such Indemnitee or result from a</w:t>
      </w:r>
    </w:p>
    <w:p>
      <w:pPr>
        <w:ind w:left="660"/>
        <w:spacing w:after="0" w:line="204" w:lineRule="auto"/>
        <w:rPr>
          <w:sz w:val="20"/>
          <w:szCs w:val="20"/>
          <w:color w:val="auto"/>
        </w:rPr>
      </w:pPr>
      <w:r>
        <w:rPr>
          <w:rFonts w:ascii="Times New Roman" w:cs="Times New Roman" w:eastAsia="Times New Roman" w:hAnsi="Times New Roman"/>
          <w:sz w:val="20"/>
          <w:szCs w:val="20"/>
          <w:color w:val="auto"/>
        </w:rPr>
        <w:t>material breach of this Agreement or of any other Loan Document by such Indemnitee, if the Company or such Loan Party has obtained a final and nonappealable judgment in its favor on such claim as determined by a court of competent jurisdiction. Without</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 xml:space="preserve">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49" w:lineRule="exact"/>
        <w:rPr>
          <w:sz w:val="20"/>
          <w:szCs w:val="20"/>
          <w:color w:val="auto"/>
        </w:rPr>
      </w:pPr>
    </w:p>
    <w:p>
      <w:pPr>
        <w:jc w:val="both"/>
        <w:ind w:left="660" w:firstLine="644"/>
        <w:spacing w:after="0" w:line="212" w:lineRule="auto"/>
        <w:tabs>
          <w:tab w:leader="none" w:pos="194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Loan Parties for any reason fail to indefeasibly pay any amount required under subsection (a) or (b) of this Section to be paid by them to the Administrative Agent (or any sub-agent thereof), the L/C Issuer, any Swing Line Lender or any Related Party of any of the foregoing, each Lender severally agrees to pay to the Administrative Agent (or any such sub-agent), the L/C Issuer, such Swing Line Lender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any Swing Line Lender in its capacity as such, or against any Related Party of any of the foregoing acting for the Administrative Agent (or any such sub-agent), the L/C Issuer or any Swing Line Lender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w:t>
      </w:r>
    </w:p>
    <w:p>
      <w:pPr>
        <w:spacing w:after="0" w:line="153"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1"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xml:space="preserve"> shall survive the resignation of the Administrative Agent and the L/C Issuer, the replacement of any Lender, the termination of the Commitments and the repayment, satisfaction or discharge of all the other Obligations.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47" w:name="page248"/>
    <w:bookmarkEnd w:id="247"/>
    <w:p>
      <w:pPr>
        <w:jc w:val="both"/>
        <w:spacing w:after="0" w:line="261" w:lineRule="auto"/>
        <w:rPr>
          <w:sz w:val="20"/>
          <w:szCs w:val="20"/>
          <w:color w:val="auto"/>
        </w:rPr>
      </w:pPr>
      <w:r>
        <w:rPr>
          <w:rFonts w:ascii="Times New Roman" w:cs="Times New Roman" w:eastAsia="Times New Roman" w:hAnsi="Times New Roman"/>
          <w:sz w:val="20"/>
          <w:szCs w:val="20"/>
          <w:color w:val="auto"/>
        </w:rPr>
        <w:t>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u w:val="single" w:color="auto"/>
          <w:color w:val="auto"/>
        </w:rPr>
        <w:t>Successors and Assigns.</w:t>
      </w:r>
    </w:p>
    <w:p>
      <w:pPr>
        <w:spacing w:after="0" w:line="175" w:lineRule="exact"/>
        <w:rPr>
          <w:sz w:val="20"/>
          <w:szCs w:val="20"/>
          <w:color w:val="auto"/>
        </w:rPr>
      </w:pPr>
    </w:p>
    <w:p>
      <w:pPr>
        <w:jc w:val="both"/>
        <w:ind w:left="660" w:firstLine="644"/>
        <w:spacing w:after="0" w:line="212" w:lineRule="auto"/>
        <w:tabs>
          <w:tab w:leader="none" w:pos="194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and the other Loan Documents shall be binding upon and inure to the benefit of the parties hereto and thereto and their respective successors and assigns permitted hereby, except that the Borrowers may not assign or otherwise transfer any of their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6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22" w:lineRule="auto"/>
        <w:tabs>
          <w:tab w:leader="none" w:pos="3247"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related Loans at the time owing to it (in each case with respect to any credit facility provided hereunder) or in the case of an assignment to a Lender, an Affiliate of a Lender or an Approved Fund, no minimum amount need be assigned; and</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11" w:lineRule="auto"/>
        <w:tabs>
          <w:tab w:leader="none" w:pos="3250"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revolving credit facility provided hereunder and $1,000,000 in the case of any assignment in respect of any term loan facility provided hereunder, unless each of the Administrative Agent and, so long as no Event of Default has occurred and is continuing, the Company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152" w:lineRule="exact"/>
        <w:rPr>
          <w:rFonts w:ascii="Times New Roman" w:cs="Times New Roman" w:eastAsia="Times New Roman" w:hAnsi="Times New Roman"/>
          <w:sz w:val="20"/>
          <w:szCs w:val="20"/>
          <w:color w:val="auto"/>
        </w:rPr>
      </w:pPr>
    </w:p>
    <w:p>
      <w:pPr>
        <w:ind w:left="1300" w:right="20" w:firstLine="652"/>
        <w:spacing w:after="0"/>
        <w:tabs>
          <w:tab w:leader="none" w:pos="2595"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(b)(i)(B) of this Section and,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48" w:name="page249"/>
    <w:bookmarkEnd w:id="248"/>
    <w:p>
      <w:pPr>
        <w:jc w:val="both"/>
        <w:ind w:left="1960" w:firstLine="640"/>
        <w:spacing w:after="0" w:line="212" w:lineRule="auto"/>
        <w:tabs>
          <w:tab w:leader="none" w:pos="3247"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shall be required unless (1) an Event of Default has occurred and is continuing at the time of such assignment or (2) (x) in the case of any assignment of an unfunded commitment to a term loan facility provided hereunder or any Revolving Commitment, such assignment is to a Lender with a Commitment in respect of the applicable credit facility subject to such assignment, an Affiliate of such Lender or an Approved Fund with respect to such Lender and (y) in the case of any other assignment,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Company’s consent shall not be required during the primary syndication of the credit facilities provided herein;</w:t>
      </w:r>
    </w:p>
    <w:p>
      <w:pPr>
        <w:spacing w:after="0" w:line="169"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50"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any unfunded commitment to a term loan facility provided hereunder or any Revolving Commitment if such assignment is to a Person that is not a Lender with a Commitment in respect of the applicable credit facility subject to such assignment, an Affiliate of such Lender or an Approved Fund with respect to such Lender or (ii) any term loan facility to a Person that is not a Lender, an Affiliate of a Lender or an Approved Fund;</w:t>
      </w:r>
    </w:p>
    <w:p>
      <w:pPr>
        <w:spacing w:after="0" w:line="162" w:lineRule="exact"/>
        <w:rPr>
          <w:rFonts w:ascii="Times New Roman" w:cs="Times New Roman" w:eastAsia="Times New Roman" w:hAnsi="Times New Roman"/>
          <w:sz w:val="20"/>
          <w:szCs w:val="20"/>
          <w:color w:val="auto"/>
        </w:rPr>
      </w:pPr>
    </w:p>
    <w:p>
      <w:pPr>
        <w:jc w:val="both"/>
        <w:ind w:left="1960" w:firstLine="640"/>
        <w:spacing w:after="0" w:line="226" w:lineRule="auto"/>
        <w:tabs>
          <w:tab w:leader="none" w:pos="3250"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46"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47"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(i) each Revolving A Swing Line Lender (such consent not to unreasonably withheld or delayed) shall be required for any assignment in respect of a Revolving A Commitment if such assignment is to a Person that is not a Lender with a Revolving A Commitment, an Affiliate of such Lender or an Approved Fund with respect to such Lender, and (ii) the Revolving B Swing Line Lender (such consent not to unreasonably withheld or delayed) shall be required for any assignment in respect of a Revolving B Commitment if such assignment is to a Person that is not a Lender with a Revolving B Commitment, an Affiliate of such Lender or an Approved Fund with respect to such Lender.</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6"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47"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5"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(A) to the Parent or any of the Parent’s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49" w:name="page250"/>
    <w:bookmarkEnd w:id="249"/>
    <w:p>
      <w:pPr>
        <w:ind w:left="1300"/>
        <w:spacing w:after="0"/>
        <w:rPr>
          <w:sz w:val="20"/>
          <w:szCs w:val="20"/>
          <w:color w:val="auto"/>
        </w:rPr>
      </w:pPr>
      <w:r>
        <w:rPr>
          <w:rFonts w:ascii="Times New Roman" w:cs="Times New Roman" w:eastAsia="Times New Roman" w:hAnsi="Times New Roman"/>
          <w:sz w:val="19"/>
          <w:szCs w:val="19"/>
          <w:color w:val="auto"/>
        </w:rPr>
        <w:t>Agent in an aggregate amount sufficient, upon distribution thereof as appropriate (which may be outright payment, purchases</w:t>
      </w:r>
    </w:p>
    <w:p>
      <w:pPr>
        <w:spacing w:after="0" w:line="6"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by the assignee of participations or subparticipations, or other compensating actions, including funding, with the consent of the Company and the Administrative Agent, the applicable pro rata share of Loans previously requested but not funded by</w:t>
      </w:r>
    </w:p>
    <w:p>
      <w:pPr>
        <w:ind w:left="1300"/>
        <w:spacing w:after="0" w:line="211" w:lineRule="auto"/>
        <w:rPr>
          <w:sz w:val="20"/>
          <w:szCs w:val="20"/>
          <w:color w:val="auto"/>
        </w:rPr>
      </w:pPr>
      <w:r>
        <w:rPr>
          <w:rFonts w:ascii="Times New Roman" w:cs="Times New Roman" w:eastAsia="Times New Roman" w:hAnsi="Times New Roman"/>
          <w:sz w:val="20"/>
          <w:szCs w:val="20"/>
          <w:color w:val="auto"/>
        </w:rPr>
        <w:t>the Defaulting Lender, to each of which the applicable assignee and assignor hereby irrevocably consent), to (x) pay and</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satisfy in full all payment liabilities then owed by such Defaulting Lender to the Administrative Agent, the L/C Issuer or any Lender hereunder (and interest accrued thereon) and (y) acquire (and fund as appropriate) its full pro rata share of all Loans</w:t>
      </w:r>
    </w:p>
    <w:p>
      <w:pPr>
        <w:ind w:left="1300"/>
        <w:spacing w:after="0" w:line="222" w:lineRule="auto"/>
        <w:rPr>
          <w:sz w:val="20"/>
          <w:szCs w:val="20"/>
          <w:color w:val="auto"/>
        </w:rPr>
      </w:pPr>
      <w:r>
        <w:rPr>
          <w:rFonts w:ascii="Times New Roman" w:cs="Times New Roman" w:eastAsia="Times New Roman" w:hAnsi="Times New Roman"/>
          <w:sz w:val="19"/>
          <w:szCs w:val="19"/>
          <w:color w:val="auto"/>
        </w:rPr>
        <w:t>and participations in Letters of Credit and Swing Line Loans in accordance with its Applicable Percentage. Notwithstanding</w:t>
      </w:r>
    </w:p>
    <w:p>
      <w:pPr>
        <w:ind w:left="1300"/>
        <w:spacing w:after="0" w:line="204" w:lineRule="auto"/>
        <w:rPr>
          <w:sz w:val="20"/>
          <w:szCs w:val="20"/>
          <w:color w:val="auto"/>
        </w:rPr>
      </w:pPr>
      <w:r>
        <w:rPr>
          <w:rFonts w:ascii="Times New Roman" w:cs="Times New Roman" w:eastAsia="Times New Roman" w:hAnsi="Times New Roman"/>
          <w:sz w:val="20"/>
          <w:szCs w:val="20"/>
          <w:color w:val="auto"/>
        </w:rPr>
        <w:t>the foregoing, in the event that any assignment of rights and obligations of any Defaulting Lender hereunder shall become effective under applicable Law without compliance with the provisions of this paragraph, then the assignee of such interest</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shall be deemed to be a Defaulting Lender for all purposes of this Agreement until such compliance occurs.</w:t>
      </w:r>
    </w:p>
    <w:p>
      <w:pPr>
        <w:spacing w:after="0" w:line="167" w:lineRule="exact"/>
        <w:rPr>
          <w:sz w:val="20"/>
          <w:szCs w:val="20"/>
          <w:color w:val="auto"/>
        </w:rPr>
      </w:pPr>
    </w:p>
    <w:p>
      <w:pPr>
        <w:jc w:val="both"/>
        <w:ind w:left="1300" w:firstLine="652"/>
        <w:spacing w:after="0" w:line="217" w:lineRule="auto"/>
        <w:tabs>
          <w:tab w:leader="none" w:pos="2585"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Loans and Commitments assigned, except that this clause (vi) shall not (A) apply to any Swing Line Lender’s rights and obligations in respect of Swing Line Loans or (B) prohibit any Lender from assigning all or a portion of its rights and obligations among any revolving credit facility or term loan facility provided hereunder on a non-pro rata basis.</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0" w:lineRule="exact"/>
        <w:rPr>
          <w:sz w:val="20"/>
          <w:szCs w:val="20"/>
          <w:color w:val="auto"/>
        </w:rPr>
      </w:pPr>
    </w:p>
    <w:p>
      <w:pPr>
        <w:jc w:val="both"/>
        <w:ind w:left="660" w:firstLine="644"/>
        <w:spacing w:after="0" w:line="213" w:lineRule="auto"/>
        <w:tabs>
          <w:tab w:leader="none" w:pos="1946"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20"/>
          <w:szCs w:val="20"/>
          <w:color w:val="auto"/>
        </w:rPr>
        <w:t>by each of the Borrowers and any Lender, at any reasonable time and from time to time upon reasonable prior notice.</w:t>
      </w:r>
    </w:p>
    <w:p>
      <w:pPr>
        <w:spacing w:after="0" w:line="189" w:lineRule="exact"/>
        <w:rPr>
          <w:sz w:val="20"/>
          <w:szCs w:val="20"/>
          <w:color w:val="auto"/>
        </w:rPr>
      </w:pPr>
    </w:p>
    <w:p>
      <w:pPr>
        <w:jc w:val="both"/>
        <w:ind w:left="660" w:firstLine="644"/>
        <w:spacing w:after="0" w:line="221" w:lineRule="auto"/>
        <w:tabs>
          <w:tab w:leader="none" w:pos="1944"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any Borrower, the Administrative Agent, the L/C Issuer or any Swing Line Lender, sell participations to any Person (other than a natural person, or a holding company, investment vehicle or trust for, or owned and operated for the primary benefit of one or more natural Persons, a Defaulting Lender or the Parent or any of the Parent’s Affiliates or Subsidiaries)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other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clauses (i) through (viii) of the </w:t>
      </w:r>
      <w:r>
        <w:rPr>
          <w:rFonts w:ascii="Times New Roman" w:cs="Times New Roman" w:eastAsia="Times New Roman" w:hAnsi="Times New Roman"/>
          <w:sz w:val="19"/>
          <w:szCs w:val="19"/>
          <w:u w:val="single" w:color="auto"/>
          <w:color w:val="auto"/>
        </w:rPr>
        <w:t>Section 11.01(a)</w:t>
      </w:r>
      <w:r>
        <w:rPr>
          <w:rFonts w:ascii="Times New Roman" w:cs="Times New Roman" w:eastAsia="Times New Roman" w:hAnsi="Times New Roman"/>
          <w:sz w:val="19"/>
          <w:szCs w:val="19"/>
          <w:color w:val="auto"/>
        </w:rPr>
        <w:t xml:space="preserve"> that affects such Participant.</w:t>
      </w:r>
    </w:p>
    <w:p>
      <w:pPr>
        <w:spacing w:after="0" w:line="18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 xml:space="preserve">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1" w:name="page252"/>
    <w:bookmarkEnd w:id="251"/>
    <w:p>
      <w:pPr>
        <w:jc w:val="both"/>
        <w:ind w:left="660" w:firstLine="644"/>
        <w:spacing w:after="0" w:line="222" w:lineRule="auto"/>
        <w:tabs>
          <w:tab w:leader="none" w:pos="1946"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56" w:lineRule="exact"/>
        <w:rPr>
          <w:rFonts w:ascii="Times New Roman" w:cs="Times New Roman" w:eastAsia="Times New Roman" w:hAnsi="Times New Roman"/>
          <w:sz w:val="20"/>
          <w:szCs w:val="20"/>
          <w:color w:val="auto"/>
        </w:rPr>
      </w:pPr>
    </w:p>
    <w:p>
      <w:pPr>
        <w:jc w:val="both"/>
        <w:ind w:left="1960" w:hanging="656"/>
        <w:spacing w:after="0" w:line="221" w:lineRule="auto"/>
        <w:tabs>
          <w:tab w:leader="none" w:pos="1955"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u w:val="single" w:color="auto"/>
          <w:color w:val="auto"/>
        </w:rPr>
        <w:t>Resignation as L/C Issuer after Assignment</w:t>
      </w:r>
      <w:r>
        <w:rPr>
          <w:rFonts w:ascii="Times New Roman" w:cs="Times New Roman" w:eastAsia="Times New Roman" w:hAnsi="Times New Roman"/>
          <w:sz w:val="19"/>
          <w:szCs w:val="19"/>
          <w:color w:val="auto"/>
        </w:rPr>
        <w:t>. Notwithstanding anything to the contrary contained herein, if 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any time Bank of America assigns all of its Revolving A Commitment and Revolving A Loans pursuant to subsection (b) above, Bank of America may, upon thirty days’ notice to the Company and the Lenders, resign as L/C Issuer. In the event of any such resignation as L/C Issuer, the Company shall be entitled to appoint from among the Lenders a successor L/C Issuer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Company to appoint any such successor shall affect the resignation of Bank of America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Upon the appointment of a successor L/C Issuer, (1) such successor shall succeed to and become vested with all of the rights, powers, privileges and duties of the retiring L/C Issuer,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53" w:lineRule="exact"/>
        <w:rPr>
          <w:rFonts w:ascii="Times New Roman" w:cs="Times New Roman" w:eastAsia="Times New Roman" w:hAnsi="Times New Roman"/>
          <w:sz w:val="20"/>
          <w:szCs w:val="20"/>
          <w:color w:val="auto"/>
        </w:rPr>
      </w:pPr>
    </w:p>
    <w:p>
      <w:pPr>
        <w:jc w:val="both"/>
        <w:ind w:left="1960" w:firstLine="640"/>
        <w:spacing w:after="0" w:line="211" w:lineRule="auto"/>
        <w:tabs>
          <w:tab w:leader="none" w:pos="3247"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any Lender that is a Revolving A Swing Line Lender assigns all of its Revolving A Commitment and all of its Revolving A Loans pursuant to subsection (b) above, such Lender may, upon thirty days’ notice to the Company, resign as a Revolving A Swing Line Lender. In the event of any such resignation as a Revolving A Swing Line Lender, the Company shall be entitled to appoint from among the Lenders a successor Revolving A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Company to appoint any such successor shall affect the resignation of such Lender as a Revolving A Swing Line Lender. If such Lender resigns as a Revolving A Swing Line Lender, it shall retain all the rights of a Revolving A Swing Line Lender provided for hereunder with respect to Revolving A Swing Line Loans made by it and outstanding as of the effective date of such resignation, including the right to require the Lenders to make Loans or fund risk participations in outstanding Revolving A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Revolving A Swing Line Lender, such successor shall succeed to and become vested with all of the rights, powers, privileges and duties of the retiring Revolving A Swing Line Lender.</w:t>
      </w:r>
    </w:p>
    <w:p>
      <w:pPr>
        <w:spacing w:after="0" w:line="166" w:lineRule="exact"/>
        <w:rPr>
          <w:rFonts w:ascii="Times New Roman" w:cs="Times New Roman" w:eastAsia="Times New Roman" w:hAnsi="Times New Roman"/>
          <w:sz w:val="20"/>
          <w:szCs w:val="20"/>
          <w:color w:val="auto"/>
        </w:rPr>
      </w:pPr>
    </w:p>
    <w:p>
      <w:pPr>
        <w:jc w:val="both"/>
        <w:ind w:left="1960" w:firstLine="640"/>
        <w:spacing w:after="0" w:line="215" w:lineRule="auto"/>
        <w:tabs>
          <w:tab w:leader="none" w:pos="3250"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Revolving B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Revolving B Commitment, and all of its Revolving B Loans pursuant to subsection (b) above, Bank of America may, upon thirty days’ notice to the Company, resign as Swing Line Lender. In the event of any such resignation as Revolving B Swing Line Lender, the Company shall be entitled to appoint from among the Lenders a successor Revolving B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failure by the Company to appoint any such successor shall affect the resignation of Bank of America as Revolving B Swing Line Lender. If Bank of America resigns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clxvi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2" w:name="page253"/>
    <w:bookmarkEnd w:id="252"/>
    <w:p>
      <w:pPr>
        <w:ind w:left="1960"/>
        <w:spacing w:after="0"/>
        <w:rPr>
          <w:sz w:val="20"/>
          <w:szCs w:val="20"/>
          <w:color w:val="auto"/>
        </w:rPr>
      </w:pPr>
      <w:r>
        <w:rPr>
          <w:rFonts w:ascii="Times New Roman" w:cs="Times New Roman" w:eastAsia="Times New Roman" w:hAnsi="Times New Roman"/>
          <w:sz w:val="20"/>
          <w:szCs w:val="20"/>
          <w:color w:val="auto"/>
        </w:rPr>
        <w:t>Revolving B Swing Line Lender, it shall retain all the rights of the Revolving B Swing Line Lender provided for</w:t>
      </w:r>
    </w:p>
    <w:p>
      <w:pPr>
        <w:ind w:left="1960"/>
        <w:spacing w:after="0" w:line="204" w:lineRule="auto"/>
        <w:rPr>
          <w:sz w:val="20"/>
          <w:szCs w:val="20"/>
          <w:color w:val="auto"/>
        </w:rPr>
      </w:pPr>
      <w:r>
        <w:rPr>
          <w:rFonts w:ascii="Times New Roman" w:cs="Times New Roman" w:eastAsia="Times New Roman" w:hAnsi="Times New Roman"/>
          <w:sz w:val="20"/>
          <w:szCs w:val="20"/>
          <w:color w:val="auto"/>
        </w:rPr>
        <w:t>hereunder with respect to Revolving B Swing Line Loans made by it and outstanding as of the effective date of such resignation, including the right to require the Lenders to make Loans or fund risk participations in outstanding</w:t>
      </w:r>
    </w:p>
    <w:p>
      <w:pPr>
        <w:ind w:left="1960"/>
        <w:spacing w:after="0" w:line="211" w:lineRule="auto"/>
        <w:rPr>
          <w:sz w:val="20"/>
          <w:szCs w:val="20"/>
          <w:color w:val="auto"/>
        </w:rPr>
      </w:pPr>
      <w:r>
        <w:rPr>
          <w:rFonts w:ascii="Times New Roman" w:cs="Times New Roman" w:eastAsia="Times New Roman" w:hAnsi="Times New Roman"/>
          <w:sz w:val="20"/>
          <w:szCs w:val="20"/>
          <w:color w:val="auto"/>
        </w:rPr>
        <w:t xml:space="preserve">Revolving B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Revolving B</w:t>
      </w:r>
    </w:p>
    <w:p>
      <w:pPr>
        <w:spacing w:after="0" w:line="1" w:lineRule="exact"/>
        <w:rPr>
          <w:sz w:val="20"/>
          <w:szCs w:val="20"/>
          <w:color w:val="auto"/>
        </w:rPr>
      </w:pPr>
    </w:p>
    <w:p>
      <w:pPr>
        <w:ind w:left="1960"/>
        <w:spacing w:after="0" w:line="221" w:lineRule="auto"/>
        <w:rPr>
          <w:sz w:val="20"/>
          <w:szCs w:val="20"/>
          <w:color w:val="auto"/>
        </w:rPr>
      </w:pPr>
      <w:r>
        <w:rPr>
          <w:rFonts w:ascii="Times New Roman" w:cs="Times New Roman" w:eastAsia="Times New Roman" w:hAnsi="Times New Roman"/>
          <w:sz w:val="20"/>
          <w:szCs w:val="20"/>
          <w:color w:val="auto"/>
        </w:rPr>
        <w:t>Swing Line Lender, such successor shall succeed to and become vested with all of the rights, powers, privileges and duties of the retiring Revolving B Swing Line Lender.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u w:val="single" w:color="auto"/>
          <w:color w:val="auto"/>
        </w:rPr>
        <w:t>Treatment of Certain Information; Confidentiality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advisors and representatives and to any direct or indirect contractual counterparty (or such contractual counterparty’s professional advisor) under any Swap Contract relating to Loans outstanding under this Agreement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(or at least as restrictive as) those of this Section, to (i) any assignee of or Participant in, or any prospective assignee of or Participant in, any of its rights or obligations under this Agreement (including such parties’ investors or investment or professional advisors), (ii) any actual or prospective counterparty (or its advisors) to any swap, derivative or similar transaction relating to a Loan Party and its obligations under which payments are to be made by reference to this Agreement or payments hereunder, and (iii) any Person (and any of its officers, directors, employees, agents or advisors) that may enter into or support, directly or indirectly, or that may be considering entering into or supporting, directly or indirectly, an actual or proposed securitization or collateralization of, or similar transaction relating to, all or a part of any amounts payable to or for the benefit of any Lender under any Loan Document (including any rating agency), (g) on a confidential basis to (i) any rating agency in connection with rating the Parent or any of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(i) to any actual or prospective credit insurance provider relating to the Borrowers and their obligations, or (j)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Company.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a Loan Party or any Subsidiary relating to the Loan Parties or any Subsidiary or any of their respective businesses, other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clxvii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4" w:right="339" w:bottom="1440" w:gutter="0" w:footer="0" w:header="0"/>
        </w:sectPr>
      </w:pPr>
    </w:p>
    <w:bookmarkStart w:id="253" w:name="page254"/>
    <w:bookmarkEnd w:id="253"/>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than any such information that is available to the Administrative Agent, any Lender or the L/C Issuer on a nonconfidential basis prior to disclosure by such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Parent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19"/>
          <w:szCs w:val="19"/>
          <w:u w:val="single" w:color="auto"/>
          <w:color w:val="auto"/>
        </w:rPr>
        <w:t>Interest Rate Limitation.</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clxviii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54" w:name="page255"/>
    <w:bookmarkEnd w:id="254"/>
    <w:p>
      <w:pPr>
        <w:jc w:val="both"/>
        <w:spacing w:after="0" w:line="283" w:lineRule="auto"/>
        <w:rPr>
          <w:sz w:val="20"/>
          <w:szCs w:val="20"/>
          <w:color w:val="auto"/>
        </w:rPr>
      </w:pPr>
      <w:r>
        <w:rPr>
          <w:rFonts w:ascii="Times New Roman" w:cs="Times New Roman" w:eastAsia="Times New Roman" w:hAnsi="Times New Roman"/>
          <w:sz w:val="20"/>
          <w:szCs w:val="20"/>
          <w:color w:val="auto"/>
        </w:rPr>
        <w:t>prepayments and the effects thereof, and (c) amortize, prorate, allocate, and spread in equal or unequal parts the total amount of interest throughout the contemplated term of the Obligations hereunder.</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Integration; Effectiveness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This Agreement and the other Loan Documents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in accordance with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that, when taken together, bear the signatures of each of the other parties hereto.</w:t>
      </w:r>
    </w:p>
    <w:p>
      <w:pPr>
        <w:spacing w:after="0" w:line="14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any Swing Line Lender, as applicable, then such provisions shall be deemed to be in effect only to the extent not so limited.</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(ii) the Company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(iii) a Lender is a Non-Consenting Lender, or (iv) any Lender is a Defaulting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clxix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55" w:name="page256"/>
    <w:bookmarkEnd w:id="255"/>
    <w:p>
      <w:pPr>
        <w:ind w:left="1940" w:hanging="636"/>
        <w:spacing w:after="0"/>
        <w:tabs>
          <w:tab w:leader="none" w:pos="19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to the Administrative Agent the assignment fee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one hundred percent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or applicable Designated Borrower (in the case of all other amounts);</w:t>
      </w:r>
    </w:p>
    <w:p>
      <w:pPr>
        <w:spacing w:after="0" w:line="148" w:lineRule="exact"/>
        <w:rPr>
          <w:rFonts w:ascii="Times New Roman" w:cs="Times New Roman" w:eastAsia="Times New Roman" w:hAnsi="Times New Roman"/>
          <w:sz w:val="20"/>
          <w:szCs w:val="20"/>
          <w:color w:val="auto"/>
        </w:rPr>
      </w:pPr>
    </w:p>
    <w:p>
      <w:pPr>
        <w:ind w:left="660" w:firstLine="644"/>
        <w:spacing w:after="0" w:line="266" w:lineRule="auto"/>
        <w:tabs>
          <w:tab w:leader="none" w:pos="1946"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32"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Non-Consenting Lender’s failure to consent to a proposed change, waiver, discharge or termination with respect to any Loan Document, the applicable assignee consents to the proposed change, waiver, discharge or 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shall nevertheless be effective without the execution by such Non-Consenting Lender of an Assignment and Assumption.</w:t>
      </w:r>
    </w:p>
    <w:p>
      <w:pPr>
        <w:spacing w:after="0" w:line="17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Governing Law; Jurisdiction;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660" w:firstLine="644"/>
        <w:spacing w:after="0" w:line="215" w:lineRule="auto"/>
        <w:tabs>
          <w:tab w:leader="none" w:pos="194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OTHER LOAN DOCUMENTS, AND ANY CLAIM, CONTROVERSY OR DISPUTE (WHETHER BASED ON CONTRACT, TORT OR ANY OTHER THEORY AND WHETHER AT LAW OR IN EQUITY) ARISING UNDER, OR RELATED TO, THIS AGREEMENT OR ANY OTHER LOAN DOCUMENTS (EXCEPT, AS TO ANY OTHER LOAN DOCUMENT, AS EXPRESSLY SET FORTH THEREIN) SHALL BE GOVERNED BY, AND CONSTRUED IN ACCORDANCE WITH, THE LAW OF THE STATE OF NEW YORK (INCLUDING SECTION 5-1401 AND SECTION 5-1402 OF THE GENERAL OBLIGATIONS LAW OF THE STATE OF NEW YORK) WITHOUT REGARD TO CONFLICTS OF LAW PRINCIPLES THAT WOULD REQUIRE APPLICATION OF THE LAWS OF ANOTHER JURISDICTION.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PARTIES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6" w:name="page257"/>
    <w:bookmarkEnd w:id="256"/>
    <w:p>
      <w:pPr>
        <w:ind w:left="660"/>
        <w:spacing w:after="0"/>
        <w:rPr>
          <w:sz w:val="20"/>
          <w:szCs w:val="20"/>
          <w:color w:val="auto"/>
        </w:rPr>
      </w:pPr>
      <w:r>
        <w:rPr>
          <w:rFonts w:ascii="Times New Roman" w:cs="Times New Roman" w:eastAsia="Times New Roman" w:hAnsi="Times New Roman"/>
          <w:sz w:val="19"/>
          <w:szCs w:val="19"/>
          <w:color w:val="auto"/>
        </w:rPr>
        <w:t>COURT OR, TO THE FULLEST EXTENT PERMITTED BY APPLICABLE LAW, IN SUCH FEDERAL COURT. EACH OF THE</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PARTIES HERETO AGREES THAT A FINAL JUDGMENT IN ANY SUCH ACTION, LITIGATION OR PROCEEDING SHALL BE CONCLUSIVE AND MAY BE ENFORCED IN OTHER JURISDICTIONS BY SUIT ON THE JUDGMENT OR IN 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OTHER MANNER PROVIDED BY LAW. NOTHING IN THIS AGREEMENT OR IN ANY OTHER LOAN DOCUMENT</w:t>
      </w:r>
    </w:p>
    <w:p>
      <w:pPr>
        <w:ind w:left="660"/>
        <w:spacing w:after="0" w:line="204" w:lineRule="auto"/>
        <w:rPr>
          <w:sz w:val="20"/>
          <w:szCs w:val="20"/>
          <w:color w:val="auto"/>
        </w:rPr>
      </w:pPr>
      <w:r>
        <w:rPr>
          <w:rFonts w:ascii="Times New Roman" w:cs="Times New Roman" w:eastAsia="Times New Roman" w:hAnsi="Times New Roman"/>
          <w:sz w:val="20"/>
          <w:szCs w:val="20"/>
          <w:color w:val="auto"/>
        </w:rPr>
        <w:t>SHALL AFFECT ANY RIGHT THAT THE ADMINISTRATIVE AGENT, ANY LENDER OR THE L/C ISSUER MAY OTHERWISE HAVE TO BRING ANY ACTION OR PROCEEDING RELATING TO THIS AGREEMENT OR ANY OTHER</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LOAN DOCUMENT AGAINST ANY LOAN PARTY OR ITS PROPERTIES IN THE COURTS OF ANY JURISDICTION WHERE COLLATERAL MAY BE LOCATED.</w:t>
      </w:r>
    </w:p>
    <w:p>
      <w:pPr>
        <w:spacing w:after="0" w:line="149" w:lineRule="exact"/>
        <w:rPr>
          <w:sz w:val="20"/>
          <w:szCs w:val="20"/>
          <w:color w:val="auto"/>
        </w:rPr>
      </w:pPr>
    </w:p>
    <w:p>
      <w:pPr>
        <w:jc w:val="both"/>
        <w:ind w:left="660" w:firstLine="644"/>
        <w:spacing w:after="0" w:line="215" w:lineRule="auto"/>
        <w:tabs>
          <w:tab w:leader="none" w:pos="1946"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24" w:lineRule="auto"/>
        <w:tabs>
          <w:tab w:leader="none" w:pos="1944"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11.02</w:t>
      </w:r>
      <w:r>
        <w:rPr>
          <w:rFonts w:ascii="Times New Roman" w:cs="Times New Roman" w:eastAsia="Times New Roman" w:hAnsi="Times New Roman"/>
          <w:sz w:val="19"/>
          <w:szCs w:val="19"/>
          <w:color w:val="auto"/>
        </w:rPr>
        <w:t xml:space="preserve">. NOTHING IN THIS AGREEMENT WILL AFFECT THE RIGHT OF ANY PARTY HERETO TO SERVE PROCESS IN ANY OTHER MANNER PERMITTED BY APPLICABLE LAW. WITHOUT PREJUDICE TO ANY OTHER MODE OF SERVICE ALLOWED UNDER ANY RELEVANT LAW, EACH DESIGNATED BORROWER: (i) IRREVOCABLY APPOINTS THE COMPANY AS ITS AGENT FOR SERVICE OF PROCESS IN RELATION TO ANY PROCEEDINGS BEFORE THE COURTS OF THE STATE OF NEW YORK IN CONNECTION WITH ANY LOAN DOCUMENT AND (ii) AGREES THAT FAILURE BY A PROCESS AGENT TO NOTIFY SUCH DESIGNATED BORROWER OF THE PROCESS WILL NOT INVALIDATE THE PROCEEDINGS CONCERNED. EACH DESIGNATED BORROWER EXPRESSLY AGREES AND CONSENTS TO THE PROVISIONS OF THIS </w:t>
      </w:r>
      <w:r>
        <w:rPr>
          <w:rFonts w:ascii="Times New Roman" w:cs="Times New Roman" w:eastAsia="Times New Roman" w:hAnsi="Times New Roman"/>
          <w:sz w:val="19"/>
          <w:szCs w:val="19"/>
          <w:u w:val="single" w:color="auto"/>
          <w:color w:val="auto"/>
        </w:rPr>
        <w:t>SECTION 11.14(d)</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Waiver of Right to Trial by Jury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Electronic Execution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left="660" w:firstLine="644"/>
        <w:spacing w:after="0" w:line="230" w:lineRule="auto"/>
        <w:tabs>
          <w:tab w:leader="none" w:pos="1946"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any other Loan Document and any other Communication, including Communications required to be in writing, may be in the form of an Electronic Record and may be executed using Electronic Signatures. Each Borrower,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clxxi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7" w:name="page258"/>
    <w:bookmarkEnd w:id="257"/>
    <w:p>
      <w:pPr>
        <w:ind w:left="660"/>
        <w:spacing w:after="0"/>
        <w:rPr>
          <w:sz w:val="20"/>
          <w:szCs w:val="20"/>
          <w:color w:val="auto"/>
        </w:rPr>
      </w:pPr>
      <w:r>
        <w:rPr>
          <w:rFonts w:ascii="Times New Roman" w:cs="Times New Roman" w:eastAsia="Times New Roman" w:hAnsi="Times New Roman"/>
          <w:sz w:val="19"/>
          <w:szCs w:val="19"/>
          <w:color w:val="auto"/>
        </w:rPr>
        <w:t>each Lender Party agrees that any Electronic Signature on or associated with any Communication shall be valid and binding on such</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Person to the same extent as a manual, original signature, and that any Communication entered into by Electronic Signature, will constitute the legal, valid and binding obligation of such Person enforceable against such Person in accordance with the terms thereof</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the same extent as if a manually executed original signature was delivered. Any Communication may be executed in as many</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20"/>
          <w:szCs w:val="20"/>
          <w:u w:val="single" w:color="auto"/>
          <w:color w:val="auto"/>
        </w:rPr>
        <w:t>Section11.16(a)</w:t>
      </w:r>
      <w:r>
        <w:rPr>
          <w:rFonts w:ascii="Times New Roman" w:cs="Times New Roman" w:eastAsia="Times New Roman" w:hAnsi="Times New Roman"/>
          <w:sz w:val="20"/>
          <w:szCs w:val="20"/>
          <w:color w:val="auto"/>
        </w:rPr>
        <w:t xml:space="preserve"> may include use or acceptance of a</w:t>
      </w:r>
    </w:p>
    <w:p>
      <w:pPr>
        <w:ind w:left="660"/>
        <w:spacing w:after="0" w:line="211" w:lineRule="auto"/>
        <w:rPr>
          <w:sz w:val="20"/>
          <w:szCs w:val="20"/>
          <w:color w:val="auto"/>
        </w:rPr>
      </w:pPr>
      <w:r>
        <w:rPr>
          <w:rFonts w:ascii="Times New Roman" w:cs="Times New Roman" w:eastAsia="Times New Roman" w:hAnsi="Times New Roman"/>
          <w:sz w:val="20"/>
          <w:szCs w:val="20"/>
          <w:color w:val="auto"/>
        </w:rPr>
        <w:t>manually signed paper Communication which has been converted into electronic form (such as scanned into .pdf), or an</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electronically signed Communication converted into another format, for transmission, delivery and/or retention. The Administrative Agent and each of the Lender Parties may, at its option, create one or more copies of any Communication in the form of an imaged</w:t>
      </w:r>
    </w:p>
    <w:p>
      <w:pPr>
        <w:ind w:left="660"/>
        <w:spacing w:after="0" w:line="223" w:lineRule="auto"/>
        <w:rPr>
          <w:sz w:val="20"/>
          <w:szCs w:val="20"/>
          <w:color w:val="auto"/>
        </w:rPr>
      </w:pPr>
      <w:r>
        <w:rPr>
          <w:rFonts w:ascii="Times New Roman" w:cs="Times New Roman" w:eastAsia="Times New Roman" w:hAnsi="Times New Roman"/>
          <w:sz w:val="19"/>
          <w:szCs w:val="19"/>
          <w:color w:val="auto"/>
        </w:rPr>
        <w:t>Electronic Record (each, an “</w:t>
      </w:r>
      <w:r>
        <w:rPr>
          <w:rFonts w:ascii="Times New Roman" w:cs="Times New Roman" w:eastAsia="Times New Roman" w:hAnsi="Times New Roman"/>
          <w:sz w:val="19"/>
          <w:szCs w:val="19"/>
          <w:u w:val="single" w:color="auto"/>
          <w:color w:val="auto"/>
        </w:rPr>
        <w:t>Electronic Copy</w:t>
      </w:r>
      <w:r>
        <w:rPr>
          <w:rFonts w:ascii="Times New Roman" w:cs="Times New Roman" w:eastAsia="Times New Roman" w:hAnsi="Times New Roman"/>
          <w:sz w:val="19"/>
          <w:szCs w:val="19"/>
          <w:color w:val="auto"/>
        </w:rPr>
        <w:t>”), which shall be deemed created in the ordinary course of such Person’s business, and</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destroy the original paper document. All Communications in the form of an Electronic Record, including an Electronic Copy, shall be considered an original for all purposes, and shall have the same legal effect, validity and enforceability as a paper record.</w:t>
      </w:r>
    </w:p>
    <w:p>
      <w:pPr>
        <w:ind w:left="660"/>
        <w:spacing w:after="0" w:line="211" w:lineRule="auto"/>
        <w:rPr>
          <w:sz w:val="20"/>
          <w:szCs w:val="20"/>
          <w:color w:val="auto"/>
        </w:rPr>
      </w:pPr>
      <w:r>
        <w:rPr>
          <w:rFonts w:ascii="Times New Roman" w:cs="Times New Roman" w:eastAsia="Times New Roman" w:hAnsi="Times New Roman"/>
          <w:sz w:val="20"/>
          <w:szCs w:val="20"/>
          <w:color w:val="auto"/>
        </w:rPr>
        <w:t>Notwithstanding anything contained herein to the contrary, none of the Administrative Agent, the L/C Issuer, or the Swing Line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Lenders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without limiting the foregoing, (i) to the extent the Administrative</w:t>
      </w:r>
    </w:p>
    <w:p>
      <w:pPr>
        <w:ind w:left="660"/>
        <w:spacing w:after="0" w:line="211" w:lineRule="auto"/>
        <w:rPr>
          <w:sz w:val="20"/>
          <w:szCs w:val="20"/>
          <w:color w:val="auto"/>
        </w:rPr>
      </w:pPr>
      <w:r>
        <w:rPr>
          <w:rFonts w:ascii="Times New Roman" w:cs="Times New Roman" w:eastAsia="Times New Roman" w:hAnsi="Times New Roman"/>
          <w:sz w:val="20"/>
          <w:szCs w:val="20"/>
          <w:color w:val="auto"/>
        </w:rPr>
        <w:t>Agent, the L/C Issuer, and/or any Swing Line Lender has agreed to accept such Electronic Signature, the Administrative Agent and</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each of the Lender Parties shall be entitled to rely on any such Electronic Signature purportedly given by or on behalf of any Borrower and/or any Lender Party without further verification, and (ii) upon the request of the Administrative Agent or any Lender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Party, any Electronic Signature shall be promptly followed by such manually executed counterpart.</w:t>
      </w:r>
    </w:p>
    <w:p>
      <w:pPr>
        <w:spacing w:after="0" w:line="153" w:lineRule="exact"/>
        <w:rPr>
          <w:sz w:val="20"/>
          <w:szCs w:val="20"/>
          <w:color w:val="auto"/>
        </w:rPr>
      </w:pPr>
    </w:p>
    <w:p>
      <w:pPr>
        <w:jc w:val="both"/>
        <w:ind w:left="660" w:firstLine="644"/>
        <w:spacing w:after="0" w:line="214"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Administrative Agent, the L/C Issuer, or any Swing Line Lender shall be responsible for or have any duty to ascertain or inquire into the sufficiency, validity, enforceability, effectiveness or genuineness of any Loan Document or any other agreement, instrument or document (including in connection with the Administrative Agent’s, the L/C Issuer’s, or any Swing Line Lender’s reliance on any Electronic Signature transmitted by telecopy, emailed .pdf or any other electronic means). The Administrative Agent, the L/C Issuer, and each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and each Lender Party for any liabilities arising solely from the Administrative Agent’s and/or any Lender Party’s reliance on or use of Electronic Signatures, including any liabilities arising as a result of the failure of the Borrowers to use any available security measures in connection with the execution, delivery or transmission of any Electronic Signature.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“Act”), it is required to obtain, verify and record information that identifies the Loan Parties, which information includes the name and address of each Loan Party and other information that will allow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clxxii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399" w:right="339" w:bottom="1440" w:gutter="0" w:footer="0" w:header="0"/>
        </w:sectPr>
      </w:pPr>
    </w:p>
    <w:bookmarkStart w:id="258" w:name="page259"/>
    <w:bookmarkEnd w:id="258"/>
    <w:p>
      <w:pPr>
        <w:jc w:val="both"/>
        <w:spacing w:after="0" w:line="258" w:lineRule="auto"/>
        <w:rPr>
          <w:sz w:val="20"/>
          <w:szCs w:val="20"/>
          <w:color w:val="auto"/>
        </w:rPr>
      </w:pPr>
      <w:r>
        <w:rPr>
          <w:rFonts w:ascii="Times New Roman" w:cs="Times New Roman" w:eastAsia="Times New Roman" w:hAnsi="Times New Roman"/>
          <w:sz w:val="20"/>
          <w:szCs w:val="20"/>
          <w:color w:val="auto"/>
        </w:rPr>
        <w:t>the Administrative Agent, as applicable, to identify such Loan Party in accordance with the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u w:val="single" w:color="auto"/>
          <w:color w:val="auto"/>
        </w:rPr>
        <w:t>No Advisory or Fiduciary Relationship</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each Borrower acknowledges and agrees, and acknowledges its Affiliates’ understanding, that: (a)(i) the arranging and other services regarding this Agreement provided by the Administrative Agent, the Arrangers, and the Lenders are arm’s-length commercial transactions between each Borrower and its Affiliates, on the one hand, and the Administrative Agent, the Arrangers, and the Lenders, on the other hand, (ii) each Borrower has consulted its own legal, accounting, regulatory and tax advisors to the extent it has deemed appropriate, and (iii) each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each Borrower or any of Affiliates or any other Person and (ii) neither the Administrative Agent, any Arranger, nor any Lender has any obligation to any Borrower or any of its Affiliates with respect to the transactions contemplated hereby except those obligations expressly set forth herein and in the other Loan Documents; and (c) the Administrative Agent, each Arranger, and each Lender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Borrower hereby (i) waives and releases any claims that it may have against the Administrative Agent, any Arranger, or any Lender with respect to any breach or alleged breach of agency or fiduciary duty and (ii) agrees not to assert any fiduciary or similar duty is owed to it by the Administrative Agent, any Arranger, or any Lender, in each case in connection with any aspect of any transaction contemplated hereby.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u w:val="single" w:color="auto"/>
          <w:color w:val="auto"/>
        </w:rPr>
        <w:t>Judgment Currency.</w:t>
      </w:r>
    </w:p>
    <w:p>
      <w:pPr>
        <w:spacing w:after="0" w:line="20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any Borrower in the Agreement Currency, such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clxxiii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0"/>
          <w:szCs w:val="20"/>
          <w:color w:val="auto"/>
        </w:rPr>
        <w:t>agrees to return the amount of any excess to such Borrower (or to any other Person who may be entitled thereto under applicable law).</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19"/>
          <w:szCs w:val="19"/>
          <w:u w:val="single" w:color="auto"/>
          <w:color w:val="auto"/>
        </w:rPr>
        <w:t>Acknowledgement Regarding Any Supported QFCs .</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such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such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clxxiv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1240"/>
          </w:cols>
          <w:pgMar w:left="320" w:top="1413" w:right="339" w:bottom="1440" w:gutter="0" w:footer="0" w:header="0"/>
        </w:sectPr>
      </w:pPr>
    </w:p>
    <w:bookmarkStart w:id="260" w:name="page261"/>
    <w:bookmarkEnd w:id="260"/>
    <w:p>
      <w:pPr>
        <w:jc w:val="right"/>
        <w:ind w:right="2279"/>
        <w:spacing w:after="0"/>
        <w:rPr>
          <w:sz w:val="20"/>
          <w:szCs w:val="20"/>
          <w:color w:val="auto"/>
        </w:rPr>
      </w:pPr>
      <w:r>
        <w:rPr>
          <w:rFonts w:ascii="Times New Roman" w:cs="Times New Roman" w:eastAsia="Times New Roman" w:hAnsi="Times New Roman"/>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clxxv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14789454v8</w:t>
      </w:r>
    </w:p>
    <w:p>
      <w:pPr>
        <w:sectPr>
          <w:pgSz w:w="11900" w:h="16838" w:orient="portrait"/>
          <w:cols w:equalWidth="0" w:num="1">
            <w:col w:w="10139"/>
          </w:cols>
          <w:pgMar w:left="320" w:top="1413"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29"/>
          <w:szCs w:val="29"/>
          <w:b w:val="1"/>
          <w:bCs w:val="1"/>
          <w:color w:val="auto"/>
        </w:rPr>
        <w:t>Corpay</w:t>
      </w:r>
      <w:r>
        <w:rPr>
          <w:rFonts w:ascii="Arial" w:cs="Arial" w:eastAsia="Arial" w:hAnsi="Arial"/>
          <w:sz w:val="37"/>
          <w:szCs w:val="37"/>
          <w:b w:val="1"/>
          <w:bCs w:val="1"/>
          <w:color w:val="auto"/>
          <w:vertAlign w:val="superscript"/>
        </w:rPr>
        <w:t>®</w:t>
      </w:r>
      <w:r>
        <w:rPr>
          <w:rFonts w:ascii="Arial" w:cs="Arial" w:eastAsia="Arial" w:hAnsi="Arial"/>
          <w:sz w:val="29"/>
          <w:szCs w:val="29"/>
          <w:b w:val="1"/>
          <w:bCs w:val="1"/>
          <w:color w:val="auto"/>
        </w:rPr>
        <w:t xml:space="preserve"> Completes Refinancing and Increases Revolving Credit Facility to $3.7</w:t>
      </w:r>
    </w:p>
    <w:p>
      <w:pPr>
        <w:jc w:val="center"/>
        <w:spacing w:after="0" w:line="223" w:lineRule="auto"/>
        <w:rPr>
          <w:sz w:val="20"/>
          <w:szCs w:val="20"/>
          <w:color w:val="auto"/>
        </w:rPr>
      </w:pPr>
      <w:r>
        <w:rPr>
          <w:rFonts w:ascii="Arial" w:cs="Arial" w:eastAsia="Arial" w:hAnsi="Arial"/>
          <w:sz w:val="29"/>
          <w:szCs w:val="29"/>
          <w:b w:val="1"/>
          <w:bCs w:val="1"/>
          <w:color w:val="auto"/>
        </w:rPr>
        <w:t>Billion</w:t>
      </w:r>
    </w:p>
    <w:p>
      <w:pPr>
        <w:jc w:val="center"/>
        <w:spacing w:after="0" w:line="214" w:lineRule="auto"/>
        <w:rPr>
          <w:sz w:val="20"/>
          <w:szCs w:val="20"/>
          <w:color w:val="auto"/>
        </w:rPr>
      </w:pPr>
      <w:r>
        <w:rPr>
          <w:rFonts w:ascii="Arial" w:cs="Arial" w:eastAsia="Arial" w:hAnsi="Arial"/>
          <w:sz w:val="29"/>
          <w:szCs w:val="29"/>
          <w:i w:val="1"/>
          <w:iCs w:val="1"/>
          <w:color w:val="auto"/>
        </w:rPr>
        <w:t>Increases liquidity by over $1 billion</w:t>
      </w:r>
    </w:p>
    <w:p>
      <w:pPr>
        <w:jc w:val="center"/>
        <w:spacing w:after="0"/>
        <w:rPr>
          <w:sz w:val="20"/>
          <w:szCs w:val="20"/>
          <w:color w:val="auto"/>
        </w:rPr>
      </w:pPr>
      <w:r>
        <w:rPr>
          <w:rFonts w:ascii="Arial" w:cs="Arial" w:eastAsia="Arial" w:hAnsi="Arial"/>
          <w:sz w:val="29"/>
          <w:szCs w:val="29"/>
          <w:i w:val="1"/>
          <w:iCs w:val="1"/>
          <w:color w:val="auto"/>
        </w:rPr>
        <w:t>Extends maturity to 2031</w:t>
      </w:r>
    </w:p>
    <w:p>
      <w:pPr>
        <w:spacing w:after="0" w:line="21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ATLANTA, GA—May 21, 2026—Corpay, Inc. (NYSE: CPAY), the corporate payments and expense management company today announced that it closed an amendment to increase its revolving credit facility by $925 million to $3.7 billion and to increase to its Term Loan A by $420 million to $3.3 billion, both for new 5-year terms. The USD interest rates are 10 basis points lower than the existing facilities.</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plans to use $1 billion of the proceeds to pay down a portion of its Term Loan B and refinance a portion of its Term Loan B, resulting in a $2.9 billion Term Loan B, maturing in November 2032. This will also result in lower annual interest expense.</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“We’re very pleased to upsize and extend our credit facilities,” said Ron Clarke, chairman and chief executive officer, Corpay, Inc. “This is a reflection of the durability of Corpay’s earnings power, and these amended facilities provide us additional liquidity to grow the business.”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“Our debt facility continues to price at very attractive levels, and will result in interest expense savings for the extended term,” said Peter Walker, chief financial officer, Corpay, Inc. “We’re very appreciative of our bank partners stepping up to support this upsized credit facility.”</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Bank of America, N.A. is the Administrative Agent and BofA Securities, Inc., PNC Bank, National Association J.P. Morgan Chase Bank, N.A, Barclays Bank, PLC, TD Securities (USA) LLC., Wells Fargo Securities, LLC, and BMO Capital Markets Corp., served as Joint Lead Arrangers and Joint Bookrunners. The Bank of Nova Scotia, Capital One, National Association, Citizens Bank, N.A., Fifth Third Bank National Association, Industrial and Commercial Bank of China Limited, New York Branch, Keybanc Capital Markets PLC, Mizuho Bank, LTD. Truist Securities, Inc. and Royal Bank of Canada as joint lead arrangers.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Corpay</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 xml:space="preserve">Corpay (NYSE: CPAY), the Corporate Payments and Expense Management Company, is a global S&amp;P 500 provider of employee payments (e.g, spend management solutions, fleet cards, and virtual cards) B2B vendor payments (e.g., invoice and payments automation), and cross-border solutions (fx payments, risk management solutions and global bank accounts) to businesses worldwide. Corpay solutions “keep business moving” and result in our customers better controlling business expenses, mitigating fraud, and ultimately spending less. To learn more visit </w:t>
      </w:r>
      <w:r>
        <w:rPr>
          <w:rFonts w:ascii="Arial" w:cs="Arial" w:eastAsia="Arial" w:hAnsi="Arial"/>
          <w:sz w:val="21"/>
          <w:szCs w:val="21"/>
          <w:color w:val="0563C1"/>
        </w:rPr>
        <w:t>www.corpay.com</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rPr>
          <w:sz w:val="20"/>
          <w:szCs w:val="20"/>
          <w:color w:val="auto"/>
        </w:rPr>
      </w:pPr>
      <w:r>
        <w:rPr>
          <w:rFonts w:ascii="Arial" w:cs="Arial" w:eastAsia="Arial" w:hAnsi="Arial"/>
          <w:sz w:val="22"/>
          <w:szCs w:val="22"/>
          <w:color w:val="auto"/>
        </w:rPr>
        <w:t>Jim Eglseder, 770-417-4697</w:t>
      </w:r>
    </w:p>
    <w:p>
      <w:pPr>
        <w:sectPr>
          <w:pgSz w:w="11900" w:h="16838" w:orient="portrait"/>
          <w:cols w:equalWidth="0" w:num="1">
            <w:col w:w="11240"/>
          </w:cols>
          <w:pgMar w:left="320" w:top="1303" w:right="339" w:bottom="1440" w:gutter="0" w:footer="0" w:header="0"/>
        </w:sectPr>
      </w:pPr>
    </w:p>
    <w:bookmarkStart w:id="262" w:name="page263"/>
    <w:bookmarkEnd w:id="262"/>
    <w:p>
      <w:pPr>
        <w:spacing w:after="0"/>
        <w:rPr>
          <w:sz w:val="20"/>
          <w:szCs w:val="20"/>
          <w:color w:val="auto"/>
        </w:rPr>
      </w:pPr>
      <w:r>
        <w:rPr>
          <w:rFonts w:ascii="Arial" w:cs="Arial" w:eastAsia="Arial" w:hAnsi="Arial"/>
          <w:sz w:val="21"/>
          <w:szCs w:val="21"/>
          <w:color w:val="auto"/>
        </w:rPr>
        <w:t>Jim.Eglseder@corpay.com</w:t>
      </w:r>
    </w:p>
    <w:sectPr>
      <w:pgSz w:w="11900" w:h="16838" w:orient="portrait"/>
      <w:cols w:equalWidth="0" w:num="1">
        <w:col w:w="10139"/>
      </w:cols>
      <w:pgMar w:left="32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1)"/>
      <w:numFmt w:val="lowerLetter"/>
      <w:start w:val="4"/>
    </w:lvl>
  </w:abstractNum>
  <w:abstractNum w:abstractNumId="2">
    <w:nsid w:val="4DF72E4E"/>
    <w:multiLevelType w:val="hybridMultilevel"/>
    <w:lvl w:ilvl="0">
      <w:lvlJc w:val="left"/>
      <w:lvlText w:val="%1."/>
      <w:numFmt w:val="decimal"/>
      <w:start w:val="1"/>
    </w:lvl>
    <w:lvl w:ilvl="1">
      <w:lvlJc w:val="left"/>
      <w:lvlText w:val="(%2)"/>
      <w:numFmt w:val="lowerLetter"/>
      <w:start w:val="1"/>
    </w:lvl>
  </w:abstractNum>
  <w:abstractNum w:abstractNumId="3">
    <w:nsid w:val="5046B5A9"/>
    <w:multiLevelType w:val="hybridMultilevel"/>
    <w:lvl w:ilvl="0">
      <w:lvlJc w:val="left"/>
      <w:lvlText w:val="%1"/>
      <w:numFmt w:val="decimal"/>
      <w:start w:val="1"/>
    </w:lvl>
    <w:lvl w:ilvl="1">
      <w:lvlJc w:val="left"/>
      <w:lvlText w:val="(%2)"/>
      <w:numFmt w:val="lowerLetter"/>
      <w:start w:val="4"/>
    </w:lvl>
  </w:abstractNum>
  <w:abstractNum w:abstractNumId="4">
    <w:nsid w:val="5D888A08"/>
    <w:multiLevelType w:val="hybridMultilevel"/>
    <w:lvl w:ilvl="0">
      <w:lvlJc w:val="left"/>
      <w:lvlText w:val="%1."/>
      <w:numFmt w:val="decimal"/>
      <w:start w:val="2"/>
    </w:lvl>
    <w:lvl w:ilvl="1">
      <w:lvlJc w:val="left"/>
      <w:lvlText w:val="(%2)"/>
      <w:numFmt w:val="lowerLetter"/>
      <w:start w:val="1"/>
    </w:lvl>
  </w:abstractNum>
  <w:abstractNum w:abstractNumId="5">
    <w:nsid w:val="2A082C70"/>
    <w:multiLevelType w:val="hybridMultilevel"/>
    <w:lvl w:ilvl="0">
      <w:lvlJc w:val="left"/>
      <w:lvlText w:val="(%1)"/>
      <w:numFmt w:val="lowerLetter"/>
      <w:start w:val="5"/>
    </w:lvl>
  </w:abstractNum>
  <w:abstractNum w:abstractNumId="6">
    <w:nsid w:val="5EC6AFD4"/>
    <w:multiLevelType w:val="hybridMultilevel"/>
    <w:lvl w:ilvl="0">
      <w:lvlJc w:val="left"/>
      <w:lvlText w:val="(%1)"/>
      <w:numFmt w:val="lowerLetter"/>
      <w:start w:val="12"/>
    </w:lvl>
  </w:abstractNum>
  <w:abstractNum w:abstractNumId="7">
    <w:nsid w:val="19E21BB2"/>
    <w:multiLevelType w:val="hybridMultilevel"/>
    <w:lvl w:ilvl="0">
      <w:lvlJc w:val="left"/>
      <w:lvlText w:val="%1."/>
      <w:numFmt w:val="decimal"/>
      <w:start w:val="3"/>
    </w:lvl>
  </w:abstractNum>
  <w:abstractNum w:abstractNumId="8">
    <w:nsid w:val="75E0858A"/>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9">
    <w:nsid w:val="57A61A29"/>
    <w:multiLevelType w:val="hybridMultilevel"/>
    <w:lvl w:ilvl="0">
      <w:lvlJc w:val="left"/>
      <w:lvlText w:val="%1"/>
      <w:numFmt w:val="lowerLetter"/>
      <w:start w:val="1"/>
    </w:lvl>
    <w:lvl w:ilvl="1">
      <w:lvlJc w:val="left"/>
      <w:lvlText w:val="(%2)"/>
      <w:numFmt w:val="lowerRoman"/>
      <w:start w:val="2"/>
    </w:lvl>
  </w:abstractNum>
  <w:abstractNum w:abstractNumId="10">
    <w:nsid w:val="5399C654"/>
    <w:multiLevelType w:val="hybridMultilevel"/>
    <w:lvl w:ilvl="0">
      <w:lvlJc w:val="left"/>
      <w:lvlText w:val="(%1)"/>
      <w:numFmt w:val="lowerLetter"/>
      <w:start w:val="4"/>
    </w:lvl>
    <w:lvl w:ilvl="1">
      <w:lvlJc w:val="left"/>
      <w:lvlText w:val="%2"/>
      <w:numFmt w:val="lowerRoman"/>
      <w:start w:val="1"/>
    </w:lvl>
  </w:abstractNum>
  <w:abstractNum w:abstractNumId="11">
    <w:nsid w:val="20EE1348"/>
    <w:multiLevelType w:val="hybridMultilevel"/>
    <w:lvl w:ilvl="0">
      <w:lvlJc w:val="left"/>
      <w:lvlText w:val="(%1)"/>
      <w:numFmt w:val="lowerLetter"/>
      <w:start w:val="5"/>
    </w:lvl>
  </w:abstractNum>
  <w:abstractNum w:abstractNumId="12">
    <w:nsid w:val="4427069A"/>
    <w:multiLevelType w:val="hybridMultilevel"/>
    <w:lvl w:ilvl="0">
      <w:lvlJc w:val="left"/>
      <w:lvlText w:val="(%1)"/>
      <w:numFmt w:val="lowerLetter"/>
      <w:start w:val="1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1."/>
      <w:numFmt w:val="decimal"/>
      <w:start w:val="1"/>
    </w:lvl>
  </w:abstractNum>
  <w:abstractNum w:abstractNumId="15">
    <w:nsid w:val="704E1DD5"/>
    <w:multiLevelType w:val="hybridMultilevel"/>
    <w:lvl w:ilvl="0">
      <w:lvlJc w:val="left"/>
      <w:lvlText w:val="%1."/>
      <w:numFmt w:val="decimal"/>
      <w:start w:val="4"/>
    </w:lvl>
  </w:abstractNum>
  <w:abstractNum w:abstractNumId="16">
    <w:nsid w:val="57D2F10E"/>
    <w:multiLevelType w:val="hybridMultilevel"/>
    <w:lvl w:ilvl="0">
      <w:lvlJc w:val="left"/>
      <w:lvlText w:val="(%1)"/>
      <w:numFmt w:val="lowerRoman"/>
      <w:start w:val="4"/>
    </w:lvl>
  </w:abstractNum>
  <w:abstractNum w:abstractNumId="17">
    <w:nsid w:val="BFFAE18"/>
    <w:multiLevelType w:val="hybridMultilevel"/>
    <w:lvl w:ilvl="0">
      <w:lvlJc w:val="left"/>
      <w:lvlText w:val="1"/>
      <w:numFmt w:val="bullet"/>
      <w:start w:val="1"/>
    </w:lvl>
  </w:abstractNum>
  <w:abstractNum w:abstractNumId="18">
    <w:nsid w:val="E3E47A8"/>
    <w:multiLevelType w:val="hybridMultilevel"/>
    <w:lvl w:ilvl="0">
      <w:lvlJc w:val="left"/>
      <w:lvlText w:val="2"/>
      <w:numFmt w:val="bullet"/>
      <w:start w:val="1"/>
    </w:lvl>
  </w:abstractNum>
  <w:abstractNum w:abstractNumId="19">
    <w:nsid w:val="2E48F044"/>
    <w:multiLevelType w:val="hybridMultilevel"/>
    <w:lvl w:ilvl="0">
      <w:lvlJc w:val="left"/>
      <w:lvlText w:val="3"/>
      <w:numFmt w:val="bullet"/>
      <w:start w:val="1"/>
    </w:lvl>
  </w:abstractNum>
  <w:abstractNum w:abstractNumId="20">
    <w:nsid w:val="49D0FE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4BEE5A5B"/>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22">
    <w:nsid w:val="5551B9F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23">
    <w:nsid w:val="24F6AB8E"/>
    <w:multiLevelType w:val="hybridMultilevel"/>
    <w:lvl w:ilvl="0">
      <w:lvlJc w:val="left"/>
      <w:lvlText w:val="%1."/>
      <w:numFmt w:val="decimal"/>
      <w:start w:val="4"/>
    </w:lvl>
    <w:lvl w:ilvl="1">
      <w:lvlJc w:val="left"/>
      <w:lvlText w:val="%2."/>
      <w:numFmt w:val="decimal"/>
      <w:start w:val="5"/>
    </w:lvl>
    <w:lvl w:ilvl="2">
      <w:lvlJc w:val="left"/>
      <w:lvlText w:val="%3."/>
      <w:numFmt w:val="decimal"/>
      <w:start w:val="6"/>
    </w:lvl>
    <w:lvl w:ilvl="3">
      <w:lvlJc w:val="left"/>
      <w:lvlText w:val="%4"/>
      <w:numFmt w:val="lowerLetter"/>
      <w:start w:val="1"/>
    </w:lvl>
  </w:abstractNum>
  <w:abstractNum w:abstractNumId="24">
    <w:nsid w:val="634C574C"/>
    <w:multiLevelType w:val="hybridMultilevel"/>
    <w:lvl w:ilvl="0">
      <w:lvlJc w:val="left"/>
      <w:lvlText w:val="%1."/>
      <w:numFmt w:val="decimal"/>
      <w:start w:val="1"/>
    </w:lvl>
  </w:abstractNum>
  <w:abstractNum w:abstractNumId="25">
    <w:nsid w:val="24E99DD7"/>
    <w:multiLevelType w:val="hybridMultilevel"/>
    <w:lvl w:ilvl="0">
      <w:lvlJc w:val="left"/>
      <w:lvlText w:val="%1."/>
      <w:numFmt w:val="decimal"/>
      <w:start w:val="5"/>
    </w:lvl>
  </w:abstractNum>
  <w:abstractNum w:abstractNumId="26">
    <w:nsid w:val="2A31B62D"/>
    <w:multiLevelType w:val="hybridMultilevel"/>
    <w:lvl w:ilvl="0">
      <w:lvlJc w:val="left"/>
      <w:lvlText w:val="%1"/>
      <w:numFmt w:val="lowerLetter"/>
      <w:start w:val="1"/>
    </w:lvl>
    <w:lvl w:ilvl="1">
      <w:lvlJc w:val="left"/>
      <w:lvlText w:val="%2."/>
      <w:numFmt w:val="decimal"/>
      <w:start w:val="6"/>
    </w:lvl>
  </w:abstractNum>
  <w:abstractNum w:abstractNumId="27">
    <w:nsid w:val="1849C29B"/>
    <w:multiLevelType w:val="hybridMultilevel"/>
    <w:lvl w:ilvl="0">
      <w:lvlJc w:val="left"/>
      <w:lvlText w:val="(%1)"/>
      <w:numFmt w:val="lowerLetter"/>
      <w:start w:val="3"/>
    </w:lvl>
    <w:lvl w:ilvl="1">
      <w:lvlJc w:val="left"/>
      <w:lvlText w:val="%2"/>
      <w:numFmt w:val="decimal"/>
      <w:start w:val="1"/>
    </w:lvl>
  </w:abstractNum>
  <w:abstractNum w:abstractNumId="28">
    <w:nsid w:val="7DFF9D09"/>
    <w:multiLevelType w:val="hybridMultilevel"/>
    <w:lvl w:ilvl="0">
      <w:lvlJc w:val="left"/>
      <w:lvlText w:val="%1."/>
      <w:numFmt w:val="decimal"/>
      <w:start w:val="7"/>
    </w:lvl>
  </w:abstractNum>
  <w:abstractNum w:abstractNumId="29">
    <w:nsid w:val="754342"/>
    <w:multiLevelType w:val="hybridMultilevel"/>
    <w:lvl w:ilvl="0">
      <w:lvlJc w:val="left"/>
      <w:lvlText w:val="☐"/>
      <w:numFmt w:val="bullet"/>
      <w:start w:val="1"/>
    </w:lvl>
    <w:lvl w:ilvl="1">
      <w:lvlJc w:val="left"/>
      <w:lvlText w:val="%2."/>
      <w:numFmt w:val="decimal"/>
      <w:start w:val="1"/>
    </w:lvl>
  </w:abstractNum>
  <w:abstractNum w:abstractNumId="30">
    <w:nsid w:val="69E7F3E5"/>
    <w:multiLevelType w:val="hybridMultilevel"/>
    <w:lvl w:ilvl="0">
      <w:lvlJc w:val="left"/>
      <w:lvlText w:val="A"/>
      <w:numFmt w:val="bullet"/>
      <w:start w:val="1"/>
    </w:lvl>
  </w:abstractNum>
  <w:abstractNum w:abstractNumId="31">
    <w:nsid w:val="2A6DE806"/>
    <w:multiLevelType w:val="hybridMultilevel"/>
    <w:lvl w:ilvl="0">
      <w:lvlJc w:val="left"/>
      <w:lvlText w:val="B"/>
      <w:numFmt w:val="bullet"/>
      <w:start w:val="1"/>
    </w:lvl>
  </w:abstractNum>
  <w:abstractNum w:abstractNumId="32">
    <w:nsid w:val="1816F8C4"/>
    <w:multiLevelType w:val="hybridMultilevel"/>
    <w:lvl w:ilvl="0">
      <w:lvlJc w:val="left"/>
      <w:lvlText w:val="(%1)"/>
      <w:numFmt w:val="lowerLetter"/>
      <w:start w:val="1"/>
    </w:lvl>
  </w:abstractNum>
  <w:abstractNum w:abstractNumId="33">
    <w:nsid w:val="37DF2233"/>
    <w:multiLevelType w:val="hybridMultilevel"/>
    <w:lvl w:ilvl="0">
      <w:lvlJc w:val="left"/>
      <w:lvlText w:val="(%1)"/>
      <w:numFmt w:val="lowerLetter"/>
      <w:start w:val="1"/>
    </w:lvl>
  </w:abstractNum>
  <w:abstractNum w:abstractNumId="34">
    <w:nsid w:val="7AB49DAF"/>
    <w:multiLevelType w:val="hybridMultilevel"/>
    <w:lvl w:ilvl="0">
      <w:lvlJc w:val="left"/>
      <w:lvlText w:val="(%1)"/>
      <w:numFmt w:val="lowerLetter"/>
      <w:start w:val="1"/>
    </w:lvl>
  </w:abstractNum>
  <w:abstractNum w:abstractNumId="35">
    <w:nsid w:val="759F82CD"/>
    <w:multiLevelType w:val="hybridMultilevel"/>
    <w:lvl w:ilvl="0">
      <w:lvlJc w:val="left"/>
      <w:lvlText w:val="(%1)"/>
      <w:numFmt w:val="lowerLetter"/>
      <w:start w:val="1"/>
    </w:lvl>
  </w:abstractNum>
  <w:abstractNum w:abstractNumId="36">
    <w:nsid w:val="61E74EA3"/>
    <w:multiLevelType w:val="hybridMultilevel"/>
    <w:lvl w:ilvl="0">
      <w:lvlJc w:val="left"/>
      <w:lvlText w:val="(%1)"/>
      <w:numFmt w:val="lowerLetter"/>
      <w:start w:val="2"/>
    </w:lvl>
  </w:abstractNum>
  <w:abstractNum w:abstractNumId="37">
    <w:nsid w:val="597B4D84"/>
    <w:multiLevelType w:val="hybridMultilevel"/>
    <w:lvl w:ilvl="0">
      <w:lvlJc w:val="left"/>
      <w:lvlText w:val="(%1)"/>
      <w:numFmt w:val="lowerLetter"/>
      <w:start w:val="1"/>
    </w:lvl>
    <w:lvl w:ilvl="1">
      <w:lvlJc w:val="left"/>
      <w:lvlText w:val="(%2)"/>
      <w:numFmt w:val="lowerRoman"/>
      <w:start w:val="1"/>
    </w:lvl>
  </w:abstractNum>
  <w:abstractNum w:abstractNumId="38">
    <w:nsid w:val="F819E7F"/>
    <w:multiLevelType w:val="hybridMultilevel"/>
    <w:lvl w:ilvl="0">
      <w:lvlJc w:val="left"/>
      <w:lvlText w:val="(%1)"/>
      <w:numFmt w:val="lowerRoman"/>
      <w:start w:val="6"/>
    </w:lvl>
    <w:lvl w:ilvl="1">
      <w:lvlJc w:val="left"/>
      <w:lvlText w:val="(%2)"/>
      <w:numFmt w:val="lowerRoman"/>
      <w:start w:val="7"/>
    </w:lvl>
  </w:abstractNum>
  <w:abstractNum w:abstractNumId="39">
    <w:nsid w:val="57C7D42D"/>
    <w:multiLevelType w:val="hybridMultilevel"/>
    <w:lvl w:ilvl="0">
      <w:lvlJc w:val="left"/>
      <w:lvlText w:val="(%1)"/>
      <w:numFmt w:val="lowerLetter"/>
      <w:start w:val="3"/>
    </w:lvl>
    <w:lvl w:ilvl="1">
      <w:lvlJc w:val="left"/>
      <w:lvlText w:val="(%2)"/>
      <w:numFmt w:val="lowerRoman"/>
      <w:start w:val="1"/>
    </w:lvl>
  </w:abstractNum>
  <w:abstractNum w:abstractNumId="40">
    <w:nsid w:val="312167AD"/>
    <w:multiLevelType w:val="hybridMultilevel"/>
    <w:lvl w:ilvl="0">
      <w:lvlJc w:val="left"/>
      <w:lvlText w:val="(%1)"/>
      <w:numFmt w:val="lowerLetter"/>
      <w:start w:val="35"/>
    </w:lvl>
    <w:lvl w:ilvl="1">
      <w:lvlJc w:val="left"/>
      <w:lvlText w:val="(%2)"/>
      <w:numFmt w:val="lowerRoman"/>
      <w:start w:val="2"/>
    </w:lvl>
  </w:abstractNum>
  <w:abstractNum w:abstractNumId="41">
    <w:nsid w:val="631B64D4"/>
    <w:multiLevelType w:val="hybridMultilevel"/>
    <w:lvl w:ilvl="0">
      <w:lvlJc w:val="left"/>
      <w:lvlText w:val="(%1)"/>
      <w:numFmt w:val="lowerLetter"/>
      <w:start w:val="2"/>
    </w:lvl>
  </w:abstractNum>
  <w:abstractNum w:abstractNumId="42">
    <w:nsid w:val="78B5E776"/>
    <w:multiLevelType w:val="hybridMultilevel"/>
    <w:lvl w:ilvl="0">
      <w:lvlJc w:val="left"/>
      <w:lvlText w:val="(%1)"/>
      <w:numFmt w:val="decimal"/>
      <w:start w:val="3"/>
    </w:lvl>
  </w:abstractNum>
  <w:abstractNum w:abstractNumId="43">
    <w:nsid w:val="75486E47"/>
    <w:multiLevelType w:val="hybridMultilevel"/>
    <w:lvl w:ilvl="0">
      <w:lvlJc w:val="left"/>
      <w:lvlText w:val="(%1)"/>
      <w:numFmt w:val="lowerRoman"/>
      <w:start w:val="2"/>
    </w:lvl>
  </w:abstractNum>
  <w:abstractNum w:abstractNumId="44">
    <w:nsid w:val="6E534CDE"/>
    <w:multiLevelType w:val="hybridMultilevel"/>
    <w:lvl w:ilvl="0">
      <w:lvlJc w:val="left"/>
      <w:lvlText w:val="(%1)"/>
      <w:numFmt w:val="lowerRoman"/>
      <w:start w:val="1"/>
    </w:lvl>
  </w:abstractNum>
  <w:abstractNum w:abstractNumId="45">
    <w:nsid w:val="1A0DDE32"/>
    <w:multiLevelType w:val="hybridMultilevel"/>
    <w:lvl w:ilvl="0">
      <w:lvlJc w:val="left"/>
      <w:lvlText w:val="(%1)"/>
      <w:numFmt w:val="lowerLetter"/>
      <w:start w:val="1"/>
    </w:lvl>
  </w:abstractNum>
  <w:abstractNum w:abstractNumId="46">
    <w:nsid w:val="65968C1C"/>
    <w:multiLevelType w:val="hybridMultilevel"/>
    <w:lvl w:ilvl="0">
      <w:lvlJc w:val="left"/>
      <w:lvlText w:val="(%1)"/>
      <w:numFmt w:val="lowerLetter"/>
      <w:start w:val="3"/>
    </w:lvl>
  </w:abstractNum>
  <w:abstractNum w:abstractNumId="47">
    <w:nsid w:val="46263DEC"/>
    <w:multiLevelType w:val="hybridMultilevel"/>
    <w:lvl w:ilvl="0">
      <w:lvlJc w:val="left"/>
      <w:lvlText w:val="(%1)"/>
      <w:numFmt w:val="upperLetter"/>
      <w:start w:val="2"/>
    </w:lvl>
  </w:abstractNum>
  <w:abstractNum w:abstractNumId="48">
    <w:nsid w:val="260D8C4A"/>
    <w:multiLevelType w:val="hybridMultilevel"/>
    <w:lvl w:ilvl="0">
      <w:lvlJc w:val="left"/>
      <w:lvlText w:val="(%1)"/>
      <w:numFmt w:val="upperLetter"/>
      <w:start w:val="1"/>
    </w:lvl>
  </w:abstractNum>
  <w:abstractNum w:abstractNumId="49">
    <w:nsid w:val="73D4D3C4"/>
    <w:multiLevelType w:val="hybridMultilevel"/>
    <w:lvl w:ilvl="0">
      <w:lvlJc w:val="left"/>
      <w:lvlText w:val="(%1)"/>
      <w:numFmt w:val="lowerLetter"/>
      <w:start w:val="1"/>
    </w:lvl>
  </w:abstractNum>
  <w:abstractNum w:abstractNumId="50">
    <w:nsid w:val="746F2E30"/>
    <w:multiLevelType w:val="hybridMultilevel"/>
    <w:lvl w:ilvl="0">
      <w:lvlJc w:val="left"/>
      <w:lvlText w:val="(%1)"/>
      <w:numFmt w:val="lowerLetter"/>
      <w:start w:val="5"/>
    </w:lvl>
  </w:abstractNum>
  <w:abstractNum w:abstractNumId="51">
    <w:nsid w:val="6FDE8AF6"/>
    <w:multiLevelType w:val="hybridMultilevel"/>
    <w:lvl w:ilvl="0">
      <w:lvlJc w:val="left"/>
      <w:lvlText w:val="(%1)"/>
      <w:numFmt w:val="lowerLetter"/>
      <w:start w:val="1"/>
    </w:lvl>
  </w:abstractNum>
  <w:abstractNum w:abstractNumId="52">
    <w:nsid w:val="3FC32E20"/>
    <w:multiLevelType w:val="hybridMultilevel"/>
    <w:lvl w:ilvl="0">
      <w:lvlJc w:val="left"/>
      <w:lvlText w:val="(%1)"/>
      <w:numFmt w:val="lowerLetter"/>
      <w:start w:val="3"/>
    </w:lvl>
  </w:abstractNum>
  <w:abstractNum w:abstractNumId="53">
    <w:nsid w:val="49C0E823"/>
    <w:multiLevelType w:val="hybridMultilevel"/>
    <w:lvl w:ilvl="0">
      <w:lvlJc w:val="left"/>
      <w:lvlText w:val="(%1)"/>
      <w:numFmt w:val="lowerRoman"/>
      <w:start w:val="3"/>
    </w:lvl>
  </w:abstractNum>
  <w:abstractNum w:abstractNumId="54">
    <w:nsid w:val="14D53685"/>
    <w:multiLevelType w:val="hybridMultilevel"/>
    <w:lvl w:ilvl="0">
      <w:lvlJc w:val="left"/>
      <w:lvlText w:val="(%1)"/>
      <w:numFmt w:val="decimal"/>
      <w:start w:val="2"/>
    </w:lvl>
  </w:abstractNum>
  <w:abstractNum w:abstractNumId="55">
    <w:nsid w:val="230F856C"/>
    <w:multiLevelType w:val="hybridMultilevel"/>
    <w:lvl w:ilvl="0">
      <w:lvlJc w:val="left"/>
      <w:lvlText w:val="%1"/>
      <w:numFmt w:val="lowerLetter"/>
      <w:start w:val="1"/>
    </w:lvl>
    <w:lvl w:ilvl="1">
      <w:lvlJc w:val="left"/>
      <w:lvlText w:val="(%2)"/>
      <w:numFmt w:val="lowerLetter"/>
      <w:start w:val="1"/>
    </w:lvl>
  </w:abstractNum>
  <w:abstractNum w:abstractNumId="56">
    <w:nsid w:val="6EAA85FB"/>
    <w:multiLevelType w:val="hybridMultilevel"/>
    <w:lvl w:ilvl="0">
      <w:lvlJc w:val="left"/>
      <w:lvlText w:val="(%1)"/>
      <w:numFmt w:val="lowerLetter"/>
      <w:start w:val="22"/>
    </w:lvl>
    <w:lvl w:ilvl="1">
      <w:lvlJc w:val="left"/>
      <w:lvlText w:val="%2"/>
      <w:numFmt w:val="lowerLetter"/>
      <w:start w:val="1"/>
    </w:lvl>
  </w:abstractNum>
  <w:abstractNum w:abstractNumId="57">
    <w:nsid w:val="3F06ECB2"/>
    <w:multiLevelType w:val="hybridMultilevel"/>
    <w:lvl w:ilvl="0">
      <w:lvlJc w:val="left"/>
      <w:lvlText w:val="(%1)"/>
      <w:numFmt w:val="lowerLetter"/>
      <w:start w:val="2"/>
    </w:lvl>
  </w:abstractNum>
  <w:abstractNum w:abstractNumId="58">
    <w:nsid w:val="3B594807"/>
    <w:multiLevelType w:val="hybridMultilevel"/>
    <w:lvl w:ilvl="0">
      <w:lvlJc w:val="left"/>
      <w:lvlText w:val="(%1)"/>
      <w:numFmt w:val="lowerLetter"/>
      <w:start w:val="1"/>
    </w:lvl>
  </w:abstractNum>
  <w:abstractNum w:abstractNumId="59">
    <w:nsid w:val="6CAA2304"/>
    <w:multiLevelType w:val="hybridMultilevel"/>
    <w:lvl w:ilvl="0">
      <w:lvlJc w:val="left"/>
      <w:lvlText w:val="(%1)"/>
      <w:numFmt w:val="lowerLetter"/>
      <w:start w:val="3"/>
    </w:lvl>
    <w:lvl w:ilvl="1">
      <w:lvlJc w:val="left"/>
      <w:lvlText w:val="(%2)"/>
      <w:numFmt w:val="lowerLetter"/>
      <w:start w:val="5"/>
    </w:lvl>
  </w:abstractNum>
  <w:abstractNum w:abstractNumId="60">
    <w:nsid w:val="3F7C2FF4"/>
    <w:multiLevelType w:val="hybridMultilevel"/>
    <w:lvl w:ilvl="0">
      <w:lvlJc w:val="left"/>
      <w:lvlText w:val="(%1)"/>
      <w:numFmt w:val="lowerLetter"/>
      <w:start w:val="8"/>
    </w:lvl>
  </w:abstractNum>
  <w:abstractNum w:abstractNumId="61">
    <w:nsid w:val="25413BEC"/>
    <w:multiLevelType w:val="hybridMultilevel"/>
    <w:lvl w:ilvl="0">
      <w:lvlJc w:val="left"/>
      <w:lvlText w:val="(%1)"/>
      <w:numFmt w:val="lowerLetter"/>
      <w:start w:val="1"/>
    </w:lvl>
  </w:abstractNum>
  <w:abstractNum w:abstractNumId="62">
    <w:nsid w:val="17180B0B"/>
    <w:multiLevelType w:val="hybridMultilevel"/>
    <w:lvl w:ilvl="0">
      <w:lvlJc w:val="left"/>
      <w:lvlText w:val="(%1)"/>
      <w:numFmt w:val="lowerLetter"/>
      <w:start w:val="1"/>
    </w:lvl>
  </w:abstractNum>
  <w:abstractNum w:abstractNumId="63">
    <w:nsid w:val="579328B9"/>
    <w:multiLevelType w:val="hybridMultilevel"/>
    <w:lvl w:ilvl="0">
      <w:lvlJc w:val="left"/>
      <w:lvlText w:val="(%1)"/>
      <w:numFmt w:val="lowerRoman"/>
      <w:start w:val="1"/>
    </w:lvl>
  </w:abstractNum>
  <w:abstractNum w:abstractNumId="64">
    <w:nsid w:val="5D205E20"/>
    <w:multiLevelType w:val="hybridMultilevel"/>
    <w:lvl w:ilvl="0">
      <w:lvlJc w:val="left"/>
      <w:lvlText w:val="(%1)"/>
      <w:numFmt w:val="lowerLetter"/>
      <w:start w:val="3"/>
    </w:lvl>
  </w:abstractNum>
  <w:abstractNum w:abstractNumId="65">
    <w:nsid w:val="11CCA8BA"/>
    <w:multiLevelType w:val="hybridMultilevel"/>
    <w:lvl w:ilvl="0">
      <w:lvlJc w:val="left"/>
      <w:lvlText w:val="(%1)"/>
      <w:numFmt w:val="lowerLetter"/>
      <w:start w:val="1"/>
    </w:lvl>
  </w:abstractNum>
  <w:abstractNum w:abstractNumId="66">
    <w:nsid w:val="4D32AB86"/>
    <w:multiLevelType w:val="hybridMultilevel"/>
    <w:lvl w:ilvl="0">
      <w:lvlJc w:val="left"/>
      <w:lvlText w:val="(%1)"/>
      <w:numFmt w:val="lowerLetter"/>
      <w:start w:val="1"/>
    </w:lvl>
  </w:abstractNum>
  <w:abstractNum w:abstractNumId="67">
    <w:nsid w:val="3F07ACC3"/>
    <w:multiLevelType w:val="hybridMultilevel"/>
    <w:lvl w:ilvl="0">
      <w:lvlJc w:val="left"/>
      <w:lvlText w:val="(%1)"/>
      <w:numFmt w:val="lowerLetter"/>
      <w:start w:val="1"/>
    </w:lvl>
  </w:abstractNum>
  <w:abstractNum w:abstractNumId="68">
    <w:nsid w:val="6B47F63E"/>
    <w:multiLevelType w:val="hybridMultilevel"/>
    <w:lvl w:ilvl="0">
      <w:lvlJc w:val="left"/>
      <w:lvlText w:val="(%1)"/>
      <w:numFmt w:val="lowerLetter"/>
      <w:start w:val="4"/>
    </w:lvl>
  </w:abstractNum>
  <w:abstractNum w:abstractNumId="69">
    <w:nsid w:val="5CB44A05"/>
    <w:multiLevelType w:val="hybridMultilevel"/>
    <w:lvl w:ilvl="0">
      <w:lvlJc w:val="left"/>
      <w:lvlText w:val="(%1)"/>
      <w:numFmt w:val="lowerLetter"/>
      <w:start w:val="1"/>
    </w:lvl>
  </w:abstractNum>
  <w:abstractNum w:abstractNumId="70">
    <w:nsid w:val="16CF80F1"/>
    <w:multiLevelType w:val="hybridMultilevel"/>
    <w:lvl w:ilvl="0">
      <w:lvlJc w:val="left"/>
      <w:lvlText w:val="(%1)"/>
      <w:numFmt w:val="lowerLetter"/>
      <w:start w:val="2"/>
    </w:lvl>
  </w:abstractNum>
  <w:abstractNum w:abstractNumId="71">
    <w:nsid w:val="1C695DEC"/>
    <w:multiLevelType w:val="hybridMultilevel"/>
    <w:lvl w:ilvl="0">
      <w:lvlJc w:val="left"/>
      <w:lvlText w:val="(%1)"/>
      <w:numFmt w:val="lowerLetter"/>
      <w:start w:val="3"/>
    </w:lvl>
    <w:lvl w:ilvl="1">
      <w:lvlJc w:val="left"/>
      <w:lvlText w:val="(%2)"/>
      <w:numFmt w:val="upperLetter"/>
      <w:start w:val="1"/>
    </w:lvl>
  </w:abstractNum>
  <w:abstractNum w:abstractNumId="72">
    <w:nsid w:val="3FCFAED9"/>
    <w:multiLevelType w:val="hybridMultilevel"/>
    <w:lvl w:ilvl="0">
      <w:lvlJc w:val="left"/>
      <w:lvlText w:val="%1"/>
      <w:numFmt w:val="lowerLetter"/>
      <w:start w:val="1"/>
    </w:lvl>
    <w:lvl w:ilvl="1">
      <w:lvlJc w:val="left"/>
      <w:lvlText w:val="(%2)"/>
      <w:numFmt w:val="upperLetter"/>
      <w:start w:val="6"/>
    </w:lvl>
  </w:abstractNum>
  <w:abstractNum w:abstractNumId="73">
    <w:nsid w:val="F856867"/>
    <w:multiLevelType w:val="hybridMultilevel"/>
    <w:lvl w:ilvl="0">
      <w:lvlJc w:val="left"/>
      <w:lvlText w:val="(%1)"/>
      <w:numFmt w:val="lowerLetter"/>
      <w:start w:val="2"/>
    </w:lvl>
    <w:lvl w:ilvl="1">
      <w:lvlJc w:val="left"/>
      <w:lvlText w:val="%2"/>
      <w:numFmt w:val="upperLetter"/>
      <w:start w:val="1"/>
    </w:lvl>
  </w:abstractNum>
  <w:abstractNum w:abstractNumId="74">
    <w:nsid w:val="11B1CC33"/>
    <w:multiLevelType w:val="hybridMultilevel"/>
    <w:lvl w:ilvl="0">
      <w:lvlJc w:val="left"/>
      <w:lvlText w:val="(%1)"/>
      <w:numFmt w:val="lowerRoman"/>
      <w:start w:val="1"/>
    </w:lvl>
    <w:lvl w:ilvl="1">
      <w:lvlJc w:val="left"/>
      <w:lvlText w:val="(%2)"/>
      <w:numFmt w:val="upperLetter"/>
      <w:start w:val="1"/>
    </w:lvl>
  </w:abstractNum>
  <w:abstractNum w:abstractNumId="75">
    <w:nsid w:val="2E22FBB7"/>
    <w:multiLevelType w:val="hybridMultilevel"/>
    <w:lvl w:ilvl="0">
      <w:lvlJc w:val="left"/>
      <w:lvlText w:val="%1"/>
      <w:numFmt w:val="lowerLetter"/>
      <w:start w:val="1"/>
    </w:lvl>
    <w:lvl w:ilvl="1">
      <w:lvlJc w:val="left"/>
      <w:lvlText w:val="(%2)"/>
      <w:numFmt w:val="upperLetter"/>
      <w:start w:val="5"/>
    </w:lvl>
  </w:abstractNum>
  <w:abstractNum w:abstractNumId="76">
    <w:nsid w:val="29934699"/>
    <w:multiLevelType w:val="hybridMultilevel"/>
    <w:lvl w:ilvl="0">
      <w:lvlJc w:val="left"/>
      <w:lvlText w:val="(%1)"/>
      <w:numFmt w:val="lowerLetter"/>
      <w:start w:val="35"/>
    </w:lvl>
    <w:lvl w:ilvl="1">
      <w:lvlJc w:val="left"/>
      <w:lvlText w:val="(%2)"/>
      <w:numFmt w:val="upperLetter"/>
      <w:start w:val="6"/>
    </w:lvl>
  </w:abstractNum>
  <w:abstractNum w:abstractNumId="77">
    <w:nsid w:val="77485850"/>
    <w:multiLevelType w:val="hybridMultilevel"/>
    <w:lvl w:ilvl="0">
      <w:lvlJc w:val="left"/>
      <w:lvlText w:val="(%1)"/>
      <w:numFmt w:val="lowerLetter"/>
      <w:start w:val="2"/>
    </w:lvl>
    <w:lvl w:ilvl="1">
      <w:lvlJc w:val="left"/>
      <w:lvlText w:val="%2"/>
      <w:numFmt w:val="upperLetter"/>
      <w:start w:val="1"/>
    </w:lvl>
  </w:abstractNum>
  <w:abstractNum w:abstractNumId="78">
    <w:nsid w:val="744939A3"/>
    <w:multiLevelType w:val="hybridMultilevel"/>
    <w:lvl w:ilvl="0">
      <w:lvlJc w:val="left"/>
      <w:lvlText w:val="(%1)"/>
      <w:numFmt w:val="lowerRoman"/>
      <w:start w:val="2"/>
    </w:lvl>
    <w:lvl w:ilvl="1">
      <w:lvlJc w:val="left"/>
      <w:lvlText w:val="(%2)"/>
      <w:numFmt w:val="upperLetter"/>
      <w:start w:val="1"/>
    </w:lvl>
  </w:abstractNum>
  <w:abstractNum w:abstractNumId="79">
    <w:nsid w:val="4FA0D2E3"/>
    <w:multiLevelType w:val="hybridMultilevel"/>
    <w:lvl w:ilvl="0">
      <w:lvlJc w:val="left"/>
      <w:lvlText w:val="%1"/>
      <w:numFmt w:val="lowerLetter"/>
      <w:start w:val="1"/>
    </w:lvl>
    <w:lvl w:ilvl="1">
      <w:lvlJc w:val="left"/>
      <w:lvlText w:val="(%2)"/>
      <w:numFmt w:val="upperLetter"/>
      <w:start w:val="2"/>
    </w:lvl>
  </w:abstractNum>
  <w:abstractNum w:abstractNumId="80">
    <w:nsid w:val="6B1D2C14"/>
    <w:multiLevelType w:val="hybridMultilevel"/>
    <w:lvl w:ilvl="0">
      <w:lvlJc w:val="left"/>
      <w:lvlText w:val="(%1)"/>
      <w:numFmt w:val="lowerLetter"/>
      <w:start w:val="2"/>
    </w:lvl>
    <w:lvl w:ilvl="1">
      <w:lvlJc w:val="left"/>
      <w:lvlText w:val="%2"/>
      <w:numFmt w:val="upperLetter"/>
      <w:start w:val="1"/>
    </w:lvl>
  </w:abstractNum>
  <w:abstractNum w:abstractNumId="81">
    <w:nsid w:val="68B867D3"/>
    <w:multiLevelType w:val="hybridMultilevel"/>
    <w:lvl w:ilvl="0">
      <w:lvlJc w:val="left"/>
      <w:lvlText w:val="(%1)"/>
      <w:numFmt w:val="lowerRoman"/>
      <w:start w:val="3"/>
    </w:lvl>
  </w:abstractNum>
  <w:abstractNum w:abstractNumId="82">
    <w:nsid w:val="3F7F5DD9"/>
    <w:multiLevelType w:val="hybridMultilevel"/>
    <w:lvl w:ilvl="0">
      <w:lvlJc w:val="left"/>
      <w:lvlText w:val="(%1)"/>
      <w:numFmt w:val="upperLetter"/>
      <w:start w:val="1"/>
    </w:lvl>
    <w:lvl w:ilvl="1">
      <w:lvlJc w:val="left"/>
      <w:lvlText w:val="(%2)"/>
      <w:numFmt w:val="upperLetter"/>
      <w:start w:val="9"/>
    </w:lvl>
  </w:abstractNum>
  <w:abstractNum w:abstractNumId="83">
    <w:nsid w:val="2AE05A34"/>
    <w:multiLevelType w:val="hybridMultilevel"/>
    <w:lvl w:ilvl="0">
      <w:lvlJc w:val="left"/>
      <w:lvlText w:val="(%1)"/>
      <w:numFmt w:val="upperLetter"/>
      <w:start w:val="35"/>
    </w:lvl>
  </w:abstractNum>
  <w:abstractNum w:abstractNumId="84">
    <w:nsid w:val="32794FF7"/>
    <w:multiLevelType w:val="hybridMultilevel"/>
    <w:lvl w:ilvl="0">
      <w:lvlJc w:val="left"/>
      <w:lvlText w:val="(%1)"/>
      <w:numFmt w:val="upperLetter"/>
      <w:start w:val="61"/>
    </w:lvl>
  </w:abstractNum>
  <w:abstractNum w:abstractNumId="85">
    <w:nsid w:val="5454945E"/>
    <w:multiLevelType w:val="hybridMultilevel"/>
    <w:lvl w:ilvl="0">
      <w:lvlJc w:val="left"/>
      <w:lvlText w:val="(%1)"/>
      <w:numFmt w:val="upperLetter"/>
      <w:start w:val="5"/>
    </w:lvl>
    <w:lvl w:ilvl="1">
      <w:lvlJc w:val="left"/>
      <w:lvlText w:val="(%2)"/>
      <w:numFmt w:val="upperLetter"/>
      <w:start w:val="9"/>
    </w:lvl>
  </w:abstractNum>
  <w:abstractNum w:abstractNumId="86">
    <w:nsid w:val="4DEFDFA0"/>
    <w:multiLevelType w:val="hybridMultilevel"/>
    <w:lvl w:ilvl="0">
      <w:lvlJc w:val="left"/>
      <w:lvlText w:val="(%1)"/>
      <w:numFmt w:val="upperLetter"/>
      <w:start w:val="35"/>
    </w:lvl>
  </w:abstractNum>
  <w:abstractNum w:abstractNumId="87">
    <w:nsid w:val="2123D5F2"/>
    <w:multiLevelType w:val="hybridMultilevel"/>
    <w:lvl w:ilvl="0">
      <w:lvlJc w:val="left"/>
      <w:lvlText w:val="(%1)"/>
      <w:numFmt w:val="upperLetter"/>
      <w:start w:val="61"/>
    </w:lvl>
  </w:abstractNum>
  <w:abstractNum w:abstractNumId="88">
    <w:nsid w:val="135B811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2"/>
    </w:lvl>
  </w:abstractNum>
  <w:abstractNum w:abstractNumId="89">
    <w:nsid w:val="94927A8"/>
    <w:multiLevelType w:val="hybridMultilevel"/>
    <w:lvl w:ilvl="0">
      <w:lvlJc w:val="left"/>
      <w:lvlText w:val="%1"/>
      <w:numFmt w:val="upperLetter"/>
      <w:start w:val="1"/>
    </w:lvl>
    <w:lvl w:ilvl="1">
      <w:lvlJc w:val="left"/>
      <w:lvlText w:val="(%2)"/>
      <w:numFmt w:val="upperLetter"/>
      <w:start w:val="6"/>
    </w:lvl>
    <w:lvl w:ilvl="2">
      <w:lvlJc w:val="left"/>
      <w:lvlText w:val="%3"/>
      <w:numFmt w:val="upperLetter"/>
      <w:start w:val="1"/>
    </w:lvl>
  </w:abstractNum>
  <w:abstractNum w:abstractNumId="90">
    <w:nsid w:val="DCDF8F6"/>
    <w:multiLevelType w:val="hybridMultilevel"/>
    <w:lvl w:ilvl="0">
      <w:lvlJc w:val="left"/>
      <w:lvlText w:val="(%1)"/>
      <w:numFmt w:val="upperLetter"/>
      <w:start w:val="4"/>
    </w:lvl>
    <w:lvl w:ilvl="1">
      <w:lvlJc w:val="left"/>
      <w:lvlText w:val="(%2)"/>
      <w:numFmt w:val="upperLetter"/>
      <w:start w:val="7"/>
    </w:lvl>
    <w:lvl w:ilvl="2">
      <w:lvlJc w:val="left"/>
      <w:lvlText w:val="%3"/>
      <w:numFmt w:val="upperLetter"/>
      <w:start w:val="1"/>
    </w:lvl>
  </w:abstractNum>
  <w:abstractNum w:abstractNumId="91">
    <w:nsid w:val="52D7B105"/>
    <w:multiLevelType w:val="hybridMultilevel"/>
    <w:lvl w:ilvl="0">
      <w:lvlJc w:val="left"/>
      <w:lvlText w:val="%1"/>
      <w:numFmt w:val="lowerRoman"/>
      <w:start w:val="1"/>
    </w:lvl>
    <w:lvl w:ilvl="1">
      <w:lvlJc w:val="left"/>
      <w:lvlText w:val="(%2)"/>
      <w:numFmt w:val="upperLetter"/>
      <w:start w:val="8"/>
    </w:lvl>
  </w:abstractNum>
  <w:abstractNum w:abstractNumId="92">
    <w:nsid w:val="2E8A6394"/>
    <w:multiLevelType w:val="hybridMultilevel"/>
    <w:lvl w:ilvl="0">
      <w:lvlJc w:val="left"/>
      <w:lvlText w:val="(%1)"/>
      <w:numFmt w:val="lowerRoman"/>
      <w:start w:val="4"/>
    </w:lvl>
    <w:lvl w:ilvl="1">
      <w:lvlJc w:val="left"/>
      <w:lvlText w:val="%2"/>
      <w:numFmt w:val="upperLetter"/>
      <w:start w:val="1"/>
    </w:lvl>
  </w:abstractNum>
  <w:abstractNum w:abstractNumId="93">
    <w:nsid w:val="24E60401"/>
    <w:multiLevelType w:val="hybridMultilevel"/>
    <w:lvl w:ilvl="0">
      <w:lvlJc w:val="left"/>
      <w:lvlText w:val="%1"/>
      <w:numFmt w:val="lowerLetter"/>
      <w:start w:val="1"/>
    </w:lvl>
    <w:lvl w:ilvl="1">
      <w:lvlJc w:val="left"/>
      <w:lvlText w:val="(%2)"/>
      <w:numFmt w:val="lowerLetter"/>
      <w:start w:val="22"/>
    </w:lvl>
  </w:abstractNum>
  <w:abstractNum w:abstractNumId="94">
    <w:nsid w:val="2A6AD9BE"/>
    <w:multiLevelType w:val="hybridMultilevel"/>
    <w:lvl w:ilvl="0">
      <w:lvlJc w:val="left"/>
      <w:lvlText w:val="(%1)"/>
      <w:numFmt w:val="lowerLetter"/>
      <w:start w:val="7"/>
    </w:lvl>
    <w:lvl w:ilvl="1">
      <w:lvlJc w:val="left"/>
      <w:lvlText w:val="%2"/>
      <w:numFmt w:val="lowerLetter"/>
      <w:start w:val="1"/>
    </w:lvl>
  </w:abstractNum>
  <w:abstractNum w:abstractNumId="95">
    <w:nsid w:val="BAAC1B4"/>
    <w:multiLevelType w:val="hybridMultilevel"/>
    <w:lvl w:ilvl="0">
      <w:lvlJc w:val="left"/>
      <w:lvlText w:val="(%1)"/>
      <w:numFmt w:val="lowerLetter"/>
      <w:start w:val="1"/>
    </w:lvl>
    <w:lvl w:ilvl="1">
      <w:lvlJc w:val="left"/>
      <w:lvlText w:val="(%2)"/>
      <w:numFmt w:val="lowerLetter"/>
      <w:start w:val="9"/>
    </w:lvl>
  </w:abstractNum>
  <w:abstractNum w:abstractNumId="96">
    <w:nsid w:val="36B2ACBC"/>
    <w:multiLevelType w:val="hybridMultilevel"/>
    <w:lvl w:ilvl="0">
      <w:lvlJc w:val="left"/>
      <w:lvlText w:val="(%1)"/>
      <w:numFmt w:val="lowerLetter"/>
      <w:start w:val="24"/>
    </w:lvl>
    <w:lvl w:ilvl="1">
      <w:lvlJc w:val="left"/>
      <w:lvlText w:val="%2"/>
      <w:numFmt w:val="lowerLetter"/>
      <w:start w:val="1"/>
    </w:lvl>
  </w:abstractNum>
  <w:abstractNum w:abstractNumId="97">
    <w:nsid w:val="779D8544"/>
    <w:multiLevelType w:val="hybridMultilevel"/>
    <w:lvl w:ilvl="0">
      <w:lvlJc w:val="left"/>
      <w:lvlText w:val="(%1)"/>
      <w:numFmt w:val="lowerRoman"/>
      <w:start w:val="2"/>
    </w:lvl>
    <w:lvl w:ilvl="1">
      <w:lvlJc w:val="left"/>
      <w:lvlText w:val="(%2)"/>
      <w:numFmt w:val="upperLetter"/>
      <w:start w:val="1"/>
    </w:lvl>
  </w:abstractNum>
  <w:abstractNum w:abstractNumId="98">
    <w:nsid w:val="4AB26E78"/>
    <w:multiLevelType w:val="hybridMultilevel"/>
    <w:lvl w:ilvl="0">
      <w:lvlJc w:val="left"/>
      <w:lvlText w:val="%1"/>
      <w:numFmt w:val="lowerLetter"/>
      <w:start w:val="1"/>
    </w:lvl>
    <w:lvl w:ilvl="1">
      <w:lvlJc w:val="left"/>
      <w:lvlText w:val="(%2)"/>
      <w:numFmt w:val="lowerRoman"/>
      <w:start w:val="5"/>
    </w:lvl>
  </w:abstractNum>
  <w:abstractNum w:abstractNumId="99">
    <w:nsid w:val="21FAA2FA"/>
    <w:multiLevelType w:val="hybridMultilevel"/>
    <w:lvl w:ilvl="0">
      <w:lvlJc w:val="left"/>
      <w:lvlText w:val="(%1)"/>
      <w:numFmt w:val="lowerLetter"/>
      <w:start w:val="2"/>
    </w:lvl>
    <w:lvl w:ilvl="1">
      <w:lvlJc w:val="left"/>
      <w:lvlText w:val="(%2)"/>
      <w:numFmt w:val="lowerRoman"/>
      <w:start w:val="1"/>
    </w:lvl>
  </w:abstractNum>
  <w:abstractNum w:abstractNumId="100">
    <w:nsid w:val="5451CF49"/>
    <w:multiLevelType w:val="hybridMultilevel"/>
    <w:lvl w:ilvl="0">
      <w:lvlJc w:val="left"/>
      <w:lvlText w:val="%1"/>
      <w:numFmt w:val="lowerLetter"/>
      <w:start w:val="1"/>
    </w:lvl>
    <w:lvl w:ilvl="1">
      <w:lvlJc w:val="left"/>
      <w:lvlText w:val="(%2)"/>
      <w:numFmt w:val="lowerRoman"/>
      <w:start w:val="3"/>
    </w:lvl>
  </w:abstractNum>
  <w:abstractNum w:abstractNumId="101">
    <w:nsid w:val="6181EF69"/>
    <w:multiLevelType w:val="hybridMultilevel"/>
    <w:lvl w:ilvl="0">
      <w:lvlJc w:val="left"/>
      <w:lvlText w:val="(%1)"/>
      <w:numFmt w:val="lowerLetter"/>
      <w:start w:val="3"/>
    </w:lvl>
    <w:lvl w:ilvl="1">
      <w:lvlJc w:val="left"/>
      <w:lvlText w:val="(%2)"/>
      <w:numFmt w:val="lowerRoman"/>
      <w:start w:val="1"/>
    </w:lvl>
  </w:abstractNum>
  <w:abstractNum w:abstractNumId="102">
    <w:nsid w:val="3E6400E6"/>
    <w:multiLevelType w:val="hybridMultilevel"/>
    <w:lvl w:ilvl="0">
      <w:lvlJc w:val="left"/>
      <w:lvlText w:val="(%1)"/>
      <w:numFmt w:val="lowerRoman"/>
      <w:start w:val="2"/>
    </w:lvl>
  </w:abstractNum>
  <w:abstractNum w:abstractNumId="103">
    <w:nsid w:val="14217E23"/>
    <w:multiLevelType w:val="hybridMultilevel"/>
    <w:lvl w:ilvl="0">
      <w:lvlJc w:val="left"/>
      <w:lvlText w:val="%1"/>
      <w:numFmt w:val="lowerLetter"/>
      <w:start w:val="1"/>
    </w:lvl>
    <w:lvl w:ilvl="1">
      <w:lvlJc w:val="left"/>
      <w:lvlText w:val="(%2)"/>
      <w:numFmt w:val="lowerRoman"/>
      <w:start w:val="6"/>
    </w:lvl>
  </w:abstractNum>
  <w:abstractNum w:abstractNumId="104">
    <w:nsid w:val="710757D0"/>
    <w:multiLevelType w:val="hybridMultilevel"/>
    <w:lvl w:ilvl="0">
      <w:lvlJc w:val="left"/>
      <w:lvlText w:val="(%1)"/>
      <w:numFmt w:val="lowerLetter"/>
      <w:start w:val="4"/>
    </w:lvl>
    <w:lvl w:ilvl="1">
      <w:lvlJc w:val="left"/>
      <w:lvlText w:val="(%2)"/>
      <w:numFmt w:val="lowerRoman"/>
      <w:start w:val="1"/>
    </w:lvl>
  </w:abstractNum>
  <w:abstractNum w:abstractNumId="105">
    <w:nsid w:val="5015CD1A"/>
    <w:multiLevelType w:val="hybridMultilevel"/>
    <w:lvl w:ilvl="0">
      <w:lvlJc w:val="left"/>
      <w:lvlText w:val="(%1)"/>
      <w:numFmt w:val="lowerRoman"/>
      <w:start w:val="1"/>
    </w:lvl>
  </w:abstractNum>
  <w:abstractNum w:abstractNumId="106">
    <w:nsid w:val="424479DA"/>
    <w:multiLevelType w:val="hybridMultilevel"/>
    <w:lvl w:ilvl="0">
      <w:lvlJc w:val="left"/>
      <w:lvlText w:val="(%1)"/>
      <w:numFmt w:val="lowerLetter"/>
      <w:start w:val="6"/>
    </w:lvl>
  </w:abstractNum>
  <w:abstractNum w:abstractNumId="107">
    <w:nsid w:val="1A9A9E69"/>
    <w:multiLevelType w:val="hybridMultilevel"/>
    <w:lvl w:ilvl="0">
      <w:lvlJc w:val="left"/>
      <w:lvlText w:val="(%1)"/>
      <w:numFmt w:val="lowerLetter"/>
      <w:start w:val="7"/>
    </w:lvl>
  </w:abstractNum>
  <w:abstractNum w:abstractNumId="108">
    <w:nsid w:val="475E256A"/>
    <w:multiLevelType w:val="hybridMultilevel"/>
    <w:lvl w:ilvl="0">
      <w:lvlJc w:val="left"/>
      <w:lvlText w:val="(%1)"/>
      <w:numFmt w:val="lowerLetter"/>
      <w:start w:val="9"/>
    </w:lvl>
  </w:abstractNum>
  <w:abstractNum w:abstractNumId="109">
    <w:nsid w:val="368DB37E"/>
    <w:multiLevelType w:val="hybridMultilevel"/>
    <w:lvl w:ilvl="0">
      <w:lvlJc w:val="left"/>
      <w:lvlText w:val="(%1)"/>
      <w:numFmt w:val="lowerLetter"/>
      <w:start w:val="1"/>
    </w:lvl>
    <w:lvl w:ilvl="1">
      <w:lvlJc w:val="left"/>
      <w:lvlText w:val="(%2)"/>
      <w:numFmt w:val="lowerLetter"/>
      <w:start w:val="9"/>
    </w:lvl>
  </w:abstractNum>
  <w:abstractNum w:abstractNumId="110">
    <w:nsid w:val="6A3B714C"/>
    <w:multiLevelType w:val="hybridMultilevel"/>
    <w:lvl w:ilvl="0">
      <w:lvlJc w:val="left"/>
      <w:lvlText w:val="%1"/>
      <w:numFmt w:val="upperLetter"/>
      <w:start w:val="1"/>
    </w:lvl>
    <w:lvl w:ilvl="1">
      <w:lvlJc w:val="left"/>
      <w:lvlText w:val="(%2)"/>
      <w:numFmt w:val="lowerRoman"/>
      <w:start w:val="2"/>
    </w:lvl>
  </w:abstractNum>
  <w:abstractNum w:abstractNumId="111">
    <w:nsid w:val="327B517E"/>
    <w:multiLevelType w:val="hybridMultilevel"/>
    <w:lvl w:ilvl="0">
      <w:lvlJc w:val="left"/>
      <w:lvlText w:val="(%1)"/>
      <w:numFmt w:val="upperLetter"/>
      <w:start w:val="1"/>
    </w:lvl>
    <w:lvl w:ilvl="1">
      <w:lvlJc w:val="left"/>
      <w:lvlText w:val="%2"/>
      <w:numFmt w:val="lowerRoman"/>
      <w:start w:val="1"/>
    </w:lvl>
  </w:abstractNum>
  <w:abstractNum w:abstractNumId="112">
    <w:nsid w:val="1F461B51"/>
    <w:multiLevelType w:val="hybridMultilevel"/>
    <w:lvl w:ilvl="0">
      <w:lvlJc w:val="left"/>
      <w:lvlText w:val="(%1)"/>
      <w:numFmt w:val="lowerLetter"/>
      <w:start w:val="2"/>
    </w:lvl>
    <w:lvl w:ilvl="1">
      <w:lvlJc w:val="left"/>
      <w:lvlText w:val="(%2)"/>
      <w:numFmt w:val="lowerRoman"/>
      <w:start w:val="1"/>
    </w:lvl>
  </w:abstractNum>
  <w:abstractNum w:abstractNumId="113">
    <w:nsid w:val="29BACF2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4">
    <w:nsid w:val="5D5BABB3"/>
    <w:multiLevelType w:val="hybridMultilevel"/>
    <w:lvl w:ilvl="0">
      <w:lvlJc w:val="left"/>
      <w:lvlText w:val="(%1)"/>
      <w:numFmt w:val="lowerRoman"/>
      <w:start w:val="2"/>
    </w:lvl>
    <w:lvl w:ilvl="1">
      <w:lvlJc w:val="left"/>
      <w:lvlText w:val="(%2)"/>
      <w:numFmt w:val="upperLetter"/>
      <w:start w:val="1"/>
    </w:lvl>
  </w:abstractNum>
  <w:abstractNum w:abstractNumId="115">
    <w:nsid w:val="51BF6B4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6">
    <w:nsid w:val="7E0F638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7">
    <w:nsid w:val="2B4B8B5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8">
    <w:nsid w:val="72E3413A"/>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119">
    <w:nsid w:val="116AE494"/>
    <w:multiLevelType w:val="hybridMultilevel"/>
    <w:lvl w:ilvl="0">
      <w:lvlJc w:val="left"/>
      <w:lvlText w:val="(%1)"/>
      <w:numFmt w:val="lowerLetter"/>
      <w:start w:val="1"/>
    </w:lvl>
    <w:lvl w:ilvl="1">
      <w:lvlJc w:val="left"/>
      <w:lvlText w:val="(%2)"/>
      <w:numFmt w:val="lowerLetter"/>
      <w:start w:val="9"/>
    </w:lvl>
  </w:abstractNum>
  <w:abstractNum w:abstractNumId="120">
    <w:nsid w:val="3494B2FB"/>
    <w:multiLevelType w:val="hybridMultilevel"/>
    <w:lvl w:ilvl="0">
      <w:lvlJc w:val="left"/>
      <w:lvlText w:val="(%1)"/>
      <w:numFmt w:val="lowerRoman"/>
      <w:start w:val="2"/>
    </w:lvl>
  </w:abstractNum>
  <w:abstractNum w:abstractNumId="121">
    <w:nsid w:val="B13A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2">
    <w:nsid w:val="64429599"/>
    <w:multiLevelType w:val="hybridMultilevel"/>
    <w:lvl w:ilvl="0">
      <w:lvlJc w:val="left"/>
      <w:lvlText w:val="(%1)"/>
      <w:numFmt w:val="lowerRoman"/>
      <w:start w:val="3"/>
    </w:lvl>
    <w:lvl w:ilvl="1">
      <w:lvlJc w:val="left"/>
      <w:lvlText w:val="(%2)"/>
      <w:numFmt w:val="upperLetter"/>
      <w:start w:val="1"/>
    </w:lvl>
  </w:abstractNum>
  <w:abstractNum w:abstractNumId="123">
    <w:nsid w:val="631F1690"/>
    <w:multiLevelType w:val="hybridMultilevel"/>
    <w:lvl w:ilvl="0">
      <w:lvlJc w:val="left"/>
      <w:lvlText w:val="(%1)"/>
      <w:numFmt w:val="lowerLetter"/>
      <w:start w:val="1"/>
    </w:lvl>
  </w:abstractNum>
  <w:abstractNum w:abstractNumId="124">
    <w:nsid w:val="25973E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EAD6F57"/>
    <w:multiLevelType w:val="hybridMultilevel"/>
    <w:lvl w:ilvl="0">
      <w:lvlJc w:val="left"/>
      <w:lvlText w:val="(%1)"/>
      <w:numFmt w:val="lowerLetter"/>
      <w:start w:val="1"/>
    </w:lvl>
  </w:abstractNum>
  <w:abstractNum w:abstractNumId="126">
    <w:nsid w:val="6EC9D844"/>
    <w:multiLevelType w:val="hybridMultilevel"/>
    <w:lvl w:ilvl="0">
      <w:lvlJc w:val="left"/>
      <w:lvlText w:val="(%1)"/>
      <w:numFmt w:val="lowerLetter"/>
      <w:start w:val="4"/>
    </w:lvl>
  </w:abstractNum>
  <w:abstractNum w:abstractNumId="127">
    <w:nsid w:val="5C49EAEE"/>
    <w:multiLevelType w:val="hybridMultilevel"/>
    <w:lvl w:ilvl="0">
      <w:lvlJc w:val="left"/>
      <w:lvlText w:val="(%1)"/>
      <w:numFmt w:val="lowerLetter"/>
      <w:start w:val="1"/>
    </w:lvl>
  </w:abstractNum>
  <w:abstractNum w:abstractNumId="128">
    <w:nsid w:val="64AF49B"/>
    <w:multiLevelType w:val="hybridMultilevel"/>
    <w:lvl w:ilvl="0">
      <w:lvlJc w:val="left"/>
      <w:lvlText w:val="(%1)"/>
      <w:numFmt w:val="lowerLetter"/>
      <w:start w:val="2"/>
    </w:lvl>
    <w:lvl w:ilvl="1">
      <w:lvlJc w:val="left"/>
      <w:lvlText w:val="(%2)"/>
      <w:numFmt w:val="lowerRoman"/>
      <w:start w:val="1"/>
    </w:lvl>
  </w:abstractNum>
  <w:abstractNum w:abstractNumId="129">
    <w:nsid w:val="397C46BC"/>
    <w:multiLevelType w:val="hybridMultilevel"/>
    <w:lvl w:ilvl="0">
      <w:lvlJc w:val="left"/>
      <w:lvlText w:val="(%1)"/>
      <w:numFmt w:val="lowerLetter"/>
      <w:start w:val="3"/>
    </w:lvl>
  </w:abstractNum>
  <w:abstractNum w:abstractNumId="130">
    <w:nsid w:val="7E448DE9"/>
    <w:multiLevelType w:val="hybridMultilevel"/>
    <w:lvl w:ilvl="0">
      <w:lvlJc w:val="left"/>
      <w:lvlText w:val="(%1)"/>
      <w:numFmt w:val="lowerLetter"/>
      <w:start w:val="1"/>
    </w:lvl>
  </w:abstractNum>
  <w:abstractNum w:abstractNumId="131">
    <w:nsid w:val="5A9CC3E5"/>
    <w:multiLevelType w:val="hybridMultilevel"/>
    <w:lvl w:ilvl="0">
      <w:lvlJc w:val="left"/>
      <w:lvlText w:val="(%1)"/>
      <w:numFmt w:val="lowerLetter"/>
      <w:start w:val="1"/>
    </w:lvl>
  </w:abstractNum>
  <w:abstractNum w:abstractNumId="132">
    <w:nsid w:val="1AFE3625"/>
    <w:multiLevelType w:val="hybridMultilevel"/>
    <w:lvl w:ilvl="0">
      <w:lvlJc w:val="left"/>
      <w:lvlText w:val="(%1)"/>
      <w:numFmt w:val="lowerLetter"/>
      <w:start w:val="2"/>
    </w:lvl>
  </w:abstractNum>
  <w:abstractNum w:abstractNumId="133">
    <w:nsid w:val="3CA88ECF"/>
    <w:multiLevelType w:val="hybridMultilevel"/>
    <w:lvl w:ilvl="0">
      <w:lvlJc w:val="left"/>
      <w:lvlText w:val="(%1)"/>
      <w:numFmt w:val="lowerLetter"/>
      <w:start w:val="1"/>
    </w:lvl>
  </w:abstractNum>
  <w:abstractNum w:abstractNumId="134">
    <w:nsid w:val="6EBE4208"/>
    <w:multiLevelType w:val="hybridMultilevel"/>
    <w:lvl w:ilvl="0">
      <w:lvlJc w:val="left"/>
      <w:lvlText w:val="(%1)"/>
      <w:numFmt w:val="lowerLetter"/>
      <w:start w:val="1"/>
    </w:lvl>
  </w:abstractNum>
  <w:abstractNum w:abstractNumId="135">
    <w:nsid w:val="C058DF5"/>
    <w:multiLevelType w:val="hybridMultilevel"/>
    <w:lvl w:ilvl="0">
      <w:lvlJc w:val="left"/>
      <w:lvlText w:val="(%1)"/>
      <w:numFmt w:val="lowerLetter"/>
      <w:start w:val="2"/>
    </w:lvl>
    <w:lvl w:ilvl="1">
      <w:lvlJc w:val="left"/>
      <w:lvlText w:val="(%2)"/>
      <w:numFmt w:val="lowerLetter"/>
      <w:start w:val="9"/>
    </w:lvl>
  </w:abstractNum>
  <w:abstractNum w:abstractNumId="136">
    <w:nsid w:val="CBE5BE9"/>
    <w:multiLevelType w:val="hybridMultilevel"/>
    <w:lvl w:ilvl="0">
      <w:lvlJc w:val="left"/>
      <w:lvlText w:val="(%1)"/>
      <w:numFmt w:val="lowerLetter"/>
      <w:start w:val="3"/>
    </w:lvl>
  </w:abstractNum>
  <w:abstractNum w:abstractNumId="137">
    <w:nsid w:val="3102BBE2"/>
    <w:multiLevelType w:val="hybridMultilevel"/>
    <w:lvl w:ilvl="0">
      <w:lvlJc w:val="left"/>
      <w:lvlText w:val="(%1)"/>
      <w:numFmt w:val="lowerRoman"/>
      <w:start w:val="1"/>
    </w:lvl>
  </w:abstractNum>
  <w:abstractNum w:abstractNumId="138">
    <w:nsid w:val="26A02C5E"/>
    <w:multiLevelType w:val="hybridMultilevel"/>
    <w:lvl w:ilvl="0">
      <w:lvlJc w:val="left"/>
      <w:lvlText w:val="(%1)"/>
      <w:numFmt w:val="lowerRoman"/>
      <w:start w:val="2"/>
    </w:lvl>
  </w:abstractNum>
  <w:abstractNum w:abstractNumId="139">
    <w:nsid w:val="541C8153"/>
    <w:multiLevelType w:val="hybridMultilevel"/>
    <w:lvl w:ilvl="0">
      <w:lvlJc w:val="left"/>
      <w:lvlText w:val="(%1)"/>
      <w:numFmt w:val="lowerLetter"/>
      <w:start w:val="1"/>
    </w:lvl>
  </w:abstractNum>
  <w:abstractNum w:abstractNumId="140">
    <w:nsid w:val="67906F60"/>
    <w:multiLevelType w:val="hybridMultilevel"/>
    <w:lvl w:ilvl="0">
      <w:lvlJc w:val="left"/>
      <w:lvlText w:val="(%1)"/>
      <w:numFmt w:val="lowerLetter"/>
      <w:start w:val="4"/>
    </w:lvl>
  </w:abstractNum>
  <w:abstractNum w:abstractNumId="141">
    <w:nsid w:val="10DB9DAA"/>
    <w:multiLevelType w:val="hybridMultilevel"/>
    <w:lvl w:ilvl="0">
      <w:lvlJc w:val="left"/>
      <w:lvlText w:val="(%1)"/>
      <w:numFmt w:val="lowerLetter"/>
      <w:start w:val="1"/>
    </w:lvl>
    <w:lvl w:ilvl="1">
      <w:lvlJc w:val="left"/>
      <w:lvlText w:val="(%2)"/>
      <w:numFmt w:val="lowerRoman"/>
      <w:start w:val="1"/>
    </w:lvl>
  </w:abstractNum>
  <w:abstractNum w:abstractNumId="142">
    <w:nsid w:val="697D2D2"/>
    <w:multiLevelType w:val="hybridMultilevel"/>
    <w:lvl w:ilvl="0">
      <w:lvlJc w:val="left"/>
      <w:lvlText w:val="%1"/>
      <w:numFmt w:val="lowerLetter"/>
      <w:start w:val="1"/>
    </w:lvl>
    <w:lvl w:ilvl="1">
      <w:lvlJc w:val="left"/>
      <w:lvlText w:val="(%2)"/>
      <w:numFmt w:val="lowerRoman"/>
      <w:start w:val="3"/>
    </w:lvl>
  </w:abstractNum>
  <w:abstractNum w:abstractNumId="143">
    <w:nsid w:val="6D68AB2"/>
    <w:multiLevelType w:val="hybridMultilevel"/>
    <w:lvl w:ilvl="0">
      <w:lvlJc w:val="left"/>
      <w:lvlText w:val="(%1)"/>
      <w:numFmt w:val="lowerLetter"/>
      <w:start w:val="2"/>
    </w:lvl>
    <w:lvl w:ilvl="1">
      <w:lvlJc w:val="left"/>
      <w:lvlText w:val="%2"/>
      <w:numFmt w:val="lowerRoman"/>
      <w:start w:val="1"/>
    </w:lvl>
  </w:abstractNum>
  <w:abstractNum w:abstractNumId="144">
    <w:nsid w:val="3A966CD0"/>
    <w:multiLevelType w:val="hybridMultilevel"/>
    <w:lvl w:ilvl="0">
      <w:lvlJc w:val="left"/>
      <w:lvlText w:val="(%1)"/>
      <w:numFmt w:val="lowerLetter"/>
      <w:start w:val="1"/>
    </w:lvl>
  </w:abstractNum>
  <w:abstractNum w:abstractNumId="145">
    <w:nsid w:val="63F37E85"/>
    <w:multiLevelType w:val="hybridMultilevel"/>
    <w:lvl w:ilvl="0">
      <w:lvlJc w:val="left"/>
      <w:lvlText w:val="(%1)"/>
      <w:numFmt w:val="lowerLetter"/>
      <w:start w:val="3"/>
    </w:lvl>
  </w:abstractNum>
  <w:abstractNum w:abstractNumId="146">
    <w:nsid w:val="5895F5FA"/>
    <w:multiLevelType w:val="hybridMultilevel"/>
    <w:lvl w:ilvl="0">
      <w:lvlJc w:val="left"/>
      <w:lvlText w:val="(%1)"/>
      <w:numFmt w:val="lowerLetter"/>
      <w:start w:val="1"/>
    </w:lvl>
  </w:abstractNum>
  <w:abstractNum w:abstractNumId="147">
    <w:nsid w:val="38A5D054"/>
    <w:multiLevelType w:val="hybridMultilevel"/>
    <w:lvl w:ilvl="0">
      <w:lvlJc w:val="left"/>
      <w:lvlText w:val="(%1)"/>
      <w:numFmt w:val="lowerLetter"/>
      <w:start w:val="1"/>
    </w:lvl>
  </w:abstractNum>
  <w:abstractNum w:abstractNumId="148">
    <w:nsid w:val="F3F09D8"/>
    <w:multiLevelType w:val="hybridMultilevel"/>
    <w:lvl w:ilvl="0">
      <w:lvlJc w:val="left"/>
      <w:lvlText w:val="(%1)"/>
      <w:numFmt w:val="lowerLetter"/>
      <w:start w:val="2"/>
    </w:lvl>
  </w:abstractNum>
  <w:abstractNum w:abstractNumId="149">
    <w:nsid w:val="4B793735"/>
    <w:multiLevelType w:val="hybridMultilevel"/>
    <w:lvl w:ilvl="0">
      <w:lvlJc w:val="left"/>
      <w:lvlText w:val="(%1)"/>
      <w:numFmt w:val="lowerLetter"/>
      <w:start w:val="4"/>
    </w:lvl>
  </w:abstractNum>
  <w:abstractNum w:abstractNumId="150">
    <w:nsid w:val="4A10B4E8"/>
    <w:multiLevelType w:val="hybridMultilevel"/>
    <w:lvl w:ilvl="0">
      <w:lvlJc w:val="left"/>
      <w:lvlText w:val="(%1)"/>
      <w:numFmt w:val="lowerLetter"/>
      <w:start w:val="1"/>
    </w:lvl>
    <w:lvl w:ilvl="1">
      <w:lvlJc w:val="left"/>
      <w:lvlText w:val="(%2)"/>
      <w:numFmt w:val="lowerRoman"/>
      <w:start w:val="1"/>
    </w:lvl>
  </w:abstractNum>
  <w:abstractNum w:abstractNumId="151">
    <w:nsid w:val="43D3BCD4"/>
    <w:multiLevelType w:val="hybridMultilevel"/>
    <w:lvl w:ilvl="0">
      <w:lvlJc w:val="left"/>
      <w:lvlText w:val="(%1)"/>
      <w:numFmt w:val="lowerLetter"/>
      <w:start w:val="2"/>
    </w:lvl>
    <w:lvl w:ilvl="1">
      <w:lvlJc w:val="left"/>
      <w:lvlText w:val="(%2)"/>
      <w:numFmt w:val="lowerLetter"/>
      <w:start w:val="9"/>
    </w:lvl>
  </w:abstractNum>
  <w:abstractNum w:abstractNumId="152">
    <w:nsid w:val="4C2A716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3">
    <w:nsid w:val="2E534A82"/>
    <w:multiLevelType w:val="hybridMultilevel"/>
    <w:lvl w:ilvl="0">
      <w:lvlJc w:val="left"/>
      <w:lvlText w:val="(%1)"/>
      <w:numFmt w:val="upperLetter"/>
      <w:start w:val="9"/>
    </w:lvl>
  </w:abstractNum>
  <w:abstractNum w:abstractNumId="154">
    <w:nsid w:val="26F2D364"/>
    <w:multiLevelType w:val="hybridMultilevel"/>
    <w:lvl w:ilvl="0">
      <w:lvlJc w:val="left"/>
      <w:lvlText w:val="(%1)"/>
      <w:numFmt w:val="upperLetter"/>
      <w:start w:val="35"/>
    </w:lvl>
  </w:abstractNum>
  <w:abstractNum w:abstractNumId="155">
    <w:nsid w:val="71C1AF98"/>
    <w:multiLevelType w:val="hybridMultilevel"/>
    <w:lvl w:ilvl="0">
      <w:lvlJc w:val="left"/>
      <w:lvlText w:val="(%1)"/>
      <w:numFmt w:val="upperLetter"/>
      <w:start w:val="61"/>
    </w:lvl>
  </w:abstractNum>
  <w:abstractNum w:abstractNumId="156">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22"/>
    </w:lvl>
  </w:abstractNum>
  <w:abstractNum w:abstractNumId="157">
    <w:nsid w:val="15BCABA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upperLetter"/>
      <w:start w:val="1"/>
    </w:lvl>
  </w:abstractNum>
  <w:abstractNum w:abstractNumId="158">
    <w:nsid w:val="4E0B9A8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abstractNum>
  <w:abstractNum w:abstractNumId="159">
    <w:nsid w:val="434BAE75"/>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60">
    <w:nsid w:val="4F38F265"/>
    <w:multiLevelType w:val="hybridMultilevel"/>
    <w:lvl w:ilvl="0">
      <w:lvlJc w:val="left"/>
      <w:lvlText w:val="%1"/>
      <w:numFmt w:val="upperLetter"/>
      <w:start w:val="1"/>
    </w:lvl>
    <w:lvl w:ilvl="1">
      <w:lvlJc w:val="left"/>
      <w:lvlText w:val="(%2)"/>
      <w:numFmt w:val="lowerLetter"/>
      <w:start w:val="1"/>
    </w:lvl>
  </w:abstractNum>
  <w:abstractNum w:abstractNumId="161">
    <w:nsid w:val="4C502870"/>
    <w:multiLevelType w:val="hybridMultilevel"/>
    <w:lvl w:ilvl="0">
      <w:lvlJc w:val="left"/>
      <w:lvlText w:val="(%1)"/>
      <w:numFmt w:val="upperLetter"/>
      <w:start w:val="2"/>
    </w:lvl>
    <w:lvl w:ilvl="1">
      <w:lvlJc w:val="left"/>
      <w:lvlText w:val="%2"/>
      <w:numFmt w:val="lowerLetter"/>
      <w:start w:val="1"/>
    </w:lvl>
  </w:abstractNum>
  <w:abstractNum w:abstractNumId="162">
    <w:nsid w:val="1DE8725A"/>
    <w:multiLevelType w:val="hybridMultilevel"/>
    <w:lvl w:ilvl="0">
      <w:lvlJc w:val="left"/>
      <w:lvlText w:val="(%1)"/>
      <w:numFmt w:val="lowerLetter"/>
      <w:start w:val="2"/>
    </w:lvl>
  </w:abstractNum>
  <w:abstractNum w:abstractNumId="163">
    <w:nsid w:val="6A37288A"/>
    <w:multiLevelType w:val="hybridMultilevel"/>
    <w:lvl w:ilvl="0">
      <w:lvlJc w:val="left"/>
      <w:lvlText w:val="(%1)"/>
      <w:numFmt w:val="lowerLetter"/>
      <w:start w:val="4"/>
    </w:lvl>
  </w:abstractNum>
  <w:abstractNum w:abstractNumId="164">
    <w:nsid w:val="8F8B73F"/>
    <w:multiLevelType w:val="hybridMultilevel"/>
    <w:lvl w:ilvl="0">
      <w:lvlJc w:val="left"/>
      <w:lvlText w:val="(%1)"/>
      <w:numFmt w:val="lowerLetter"/>
      <w:start w:val="8"/>
    </w:lvl>
  </w:abstractNum>
  <w:abstractNum w:abstractNumId="165">
    <w:nsid w:val="CA6B46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6">
    <w:nsid w:val="763CB680"/>
    <w:multiLevelType w:val="hybridMultilevel"/>
    <w:lvl w:ilvl="0">
      <w:lvlJc w:val="left"/>
      <w:lvlText w:val="(%1)"/>
      <w:numFmt w:val="lowerLetter"/>
      <w:start w:val="22"/>
    </w:lvl>
    <w:lvl w:ilvl="1">
      <w:lvlJc w:val="left"/>
      <w:lvlText w:val="(%2)"/>
      <w:numFmt w:val="lowerLetter"/>
      <w:start w:val="2"/>
    </w:lvl>
    <w:lvl w:ilvl="2">
      <w:lvlJc w:val="left"/>
      <w:lvlText w:val="%3"/>
      <w:numFmt w:val="lowerRoman"/>
      <w:start w:val="1"/>
    </w:lvl>
  </w:abstractNum>
  <w:abstractNum w:abstractNumId="167">
    <w:nsid w:val="15B71329"/>
    <w:multiLevelType w:val="hybridMultilevel"/>
    <w:lvl w:ilvl="0">
      <w:lvlJc w:val="left"/>
      <w:lvlText w:val="%1"/>
      <w:numFmt w:val="lowerLetter"/>
      <w:start w:val="1"/>
    </w:lvl>
    <w:lvl w:ilvl="1">
      <w:lvlJc w:val="left"/>
      <w:lvlText w:val="(%2)"/>
      <w:numFmt w:val="lowerLetter"/>
      <w:start w:val="3"/>
    </w:lvl>
  </w:abstractNum>
  <w:abstractNum w:abstractNumId="168">
    <w:nsid w:val="3DA97044"/>
    <w:multiLevelType w:val="hybridMultilevel"/>
    <w:lvl w:ilvl="0">
      <w:lvlJc w:val="left"/>
      <w:lvlText w:val="(%1)"/>
      <w:numFmt w:val="lowerLetter"/>
      <w:start w:val="2"/>
    </w:lvl>
    <w:lvl w:ilvl="1">
      <w:lvlJc w:val="left"/>
      <w:lvlText w:val="%2"/>
      <w:numFmt w:val="lowerLetter"/>
      <w:start w:val="1"/>
    </w:lvl>
  </w:abstractNum>
  <w:abstractNum w:abstractNumId="169">
    <w:nsid w:val="1CDCE2DE"/>
    <w:multiLevelType w:val="hybridMultilevel"/>
    <w:lvl w:ilvl="0">
      <w:lvlJc w:val="left"/>
      <w:lvlText w:val="(%1)"/>
      <w:numFmt w:val="lowerLetter"/>
      <w:start w:val="4"/>
    </w:lvl>
  </w:abstractNum>
  <w:abstractNum w:abstractNumId="170">
    <w:nsid w:val="69D3947C"/>
    <w:multiLevelType w:val="hybridMultilevel"/>
    <w:lvl w:ilvl="0">
      <w:lvlJc w:val="left"/>
      <w:lvlText w:val="(%1)"/>
      <w:numFmt w:val="lowerLetter"/>
      <w:start w:val="1"/>
    </w:lvl>
  </w:abstractNum>
  <w:abstractNum w:abstractNumId="171">
    <w:nsid w:val="2539DFA5"/>
    <w:multiLevelType w:val="hybridMultilevel"/>
    <w:lvl w:ilvl="0">
      <w:lvlJc w:val="left"/>
      <w:lvlText w:val="(%1)"/>
      <w:numFmt w:val="lowerLetter"/>
      <w:start w:val="1"/>
    </w:lvl>
  </w:abstractNum>
  <w:abstractNum w:abstractNumId="172">
    <w:nsid w:val="2DB88089"/>
    <w:multiLevelType w:val="hybridMultilevel"/>
    <w:lvl w:ilvl="0">
      <w:lvlJc w:val="left"/>
      <w:lvlText w:val="(%1)"/>
      <w:numFmt w:val="lowerLetter"/>
      <w:start w:val="2"/>
    </w:lvl>
  </w:abstractNum>
  <w:abstractNum w:abstractNumId="173">
    <w:nsid w:val="706B674E"/>
    <w:multiLevelType w:val="hybridMultilevel"/>
    <w:lvl w:ilvl="0">
      <w:lvlJc w:val="left"/>
      <w:lvlText w:val="(%1)"/>
      <w:numFmt w:val="lowerLetter"/>
      <w:start w:val="1"/>
    </w:lvl>
  </w:abstractNum>
  <w:abstractNum w:abstractNumId="174">
    <w:nsid w:val="2C106A57"/>
    <w:multiLevelType w:val="hybridMultilevel"/>
    <w:lvl w:ilvl="0">
      <w:lvlJc w:val="left"/>
      <w:lvlText w:val="(%1)"/>
      <w:numFmt w:val="lowerLetter"/>
      <w:start w:val="2"/>
    </w:lvl>
  </w:abstractNum>
  <w:abstractNum w:abstractNumId="175">
    <w:nsid w:val="684EED59"/>
    <w:multiLevelType w:val="hybridMultilevel"/>
    <w:lvl w:ilvl="0">
      <w:lvlJc w:val="left"/>
      <w:lvlText w:val="(%1)"/>
      <w:numFmt w:val="lowerLetter"/>
      <w:start w:val="3"/>
    </w:lvl>
  </w:abstractNum>
  <w:abstractNum w:abstractNumId="176">
    <w:nsid w:val="545EE5D3"/>
    <w:multiLevelType w:val="hybridMultilevel"/>
    <w:lvl w:ilvl="0">
      <w:lvlJc w:val="left"/>
      <w:lvlText w:val="(%1)"/>
      <w:numFmt w:val="lowerLetter"/>
      <w:start w:val="1"/>
    </w:lvl>
  </w:abstractNum>
  <w:abstractNum w:abstractNumId="177">
    <w:nsid w:val="4A66051"/>
    <w:multiLevelType w:val="hybridMultilevel"/>
    <w:lvl w:ilvl="0">
      <w:lvlJc w:val="left"/>
      <w:lvlText w:val="(%1)"/>
      <w:numFmt w:val="lowerLetter"/>
      <w:start w:val="5"/>
    </w:lvl>
  </w:abstractNum>
  <w:abstractNum w:abstractNumId="178">
    <w:nsid w:val="20F4BDAD"/>
    <w:multiLevelType w:val="hybridMultilevel"/>
    <w:lvl w:ilvl="0">
      <w:lvlJc w:val="left"/>
      <w:lvlText w:val="(%1)"/>
      <w:numFmt w:val="lowerLetter"/>
      <w:start w:val="1"/>
    </w:lvl>
  </w:abstractNum>
  <w:abstractNum w:abstractNumId="179">
    <w:nsid w:val="639DEFAC"/>
    <w:multiLevelType w:val="hybridMultilevel"/>
    <w:lvl w:ilvl="0">
      <w:lvlJc w:val="left"/>
      <w:lvlText w:val="(%1)"/>
      <w:numFmt w:val="lowerLetter"/>
      <w:start w:val="1"/>
    </w:lvl>
  </w:abstractNum>
  <w:abstractNum w:abstractNumId="180">
    <w:nsid w:val="501F9786"/>
    <w:multiLevelType w:val="hybridMultilevel"/>
    <w:lvl w:ilvl="0">
      <w:lvlJc w:val="left"/>
      <w:lvlText w:val="(%1)"/>
      <w:numFmt w:val="lowerLetter"/>
      <w:start w:val="2"/>
    </w:lvl>
  </w:abstractNum>
  <w:abstractNum w:abstractNumId="181">
    <w:nsid w:val="6B057295"/>
    <w:multiLevelType w:val="hybridMultilevel"/>
    <w:lvl w:ilvl="0">
      <w:lvlJc w:val="left"/>
      <w:lvlText w:val="(%1)"/>
      <w:numFmt w:val="lowerLetter"/>
      <w:start w:val="1"/>
    </w:lvl>
  </w:abstractNum>
  <w:abstractNum w:abstractNumId="182">
    <w:nsid w:val="2771AC80"/>
    <w:multiLevelType w:val="hybridMultilevel"/>
    <w:lvl w:ilvl="0">
      <w:lvlJc w:val="left"/>
      <w:lvlText w:val="(%1)"/>
      <w:numFmt w:val="lowerRoman"/>
      <w:start w:val="3"/>
    </w:lvl>
  </w:abstractNum>
  <w:abstractNum w:abstractNumId="183">
    <w:nsid w:val="1C4A08EC"/>
    <w:multiLevelType w:val="hybridMultilevel"/>
    <w:lvl w:ilvl="0">
      <w:lvlJc w:val="left"/>
      <w:lvlText w:val="(%1)"/>
      <w:numFmt w:val="lowerLetter"/>
      <w:start w:val="1"/>
    </w:lvl>
  </w:abstractNum>
  <w:abstractNum w:abstractNumId="184">
    <w:nsid w:val="1958BD17"/>
    <w:multiLevelType w:val="hybridMultilevel"/>
    <w:lvl w:ilvl="0">
      <w:lvlJc w:val="left"/>
      <w:lvlText w:val="%1"/>
      <w:numFmt w:val="lowerLetter"/>
      <w:start w:val="1"/>
    </w:lvl>
    <w:lvl w:ilvl="1">
      <w:lvlJc w:val="left"/>
      <w:lvlText w:val="(%2)"/>
      <w:numFmt w:val="lowerLetter"/>
      <w:start w:val="4"/>
    </w:lvl>
  </w:abstractNum>
  <w:abstractNum w:abstractNumId="185">
    <w:nsid w:val="4E647FE4"/>
    <w:multiLevelType w:val="hybridMultilevel"/>
    <w:lvl w:ilvl="0">
      <w:lvlJc w:val="left"/>
      <w:lvlText w:val="(%1)"/>
      <w:numFmt w:val="lowerLetter"/>
      <w:start w:val="35"/>
    </w:lvl>
    <w:lvl w:ilvl="1">
      <w:lvlJc w:val="left"/>
      <w:lvlText w:val="%2"/>
      <w:numFmt w:val="lowerLetter"/>
      <w:start w:val="1"/>
    </w:lvl>
  </w:abstractNum>
  <w:abstractNum w:abstractNumId="186">
    <w:nsid w:val="E0BB885"/>
    <w:multiLevelType w:val="hybridMultilevel"/>
    <w:lvl w:ilvl="0">
      <w:lvlJc w:val="left"/>
      <w:lvlText w:val="(%1)"/>
      <w:numFmt w:val="lowerLetter"/>
      <w:start w:val="1"/>
    </w:lvl>
  </w:abstractNum>
  <w:abstractNum w:abstractNumId="187">
    <w:nsid w:val="565976F1"/>
    <w:multiLevelType w:val="hybridMultilevel"/>
    <w:lvl w:ilvl="0">
      <w:lvlJc w:val="left"/>
      <w:lvlText w:val="(%1)"/>
      <w:numFmt w:val="lowerLetter"/>
      <w:start w:val="1"/>
    </w:lvl>
  </w:abstractNum>
  <w:abstractNum w:abstractNumId="188">
    <w:nsid w:val="64212B8C"/>
    <w:multiLevelType w:val="hybridMultilevel"/>
    <w:lvl w:ilvl="0">
      <w:lvlJc w:val="left"/>
      <w:lvlText w:val="(%1)"/>
      <w:numFmt w:val="lowerLetter"/>
      <w:start w:val="4"/>
    </w:lvl>
  </w:abstractNum>
  <w:abstractNum w:abstractNumId="189">
    <w:nsid w:val="5C17530C"/>
    <w:multiLevelType w:val="hybridMultilevel"/>
    <w:lvl w:ilvl="0">
      <w:lvlJc w:val="left"/>
      <w:lvlText w:val="(%1)"/>
      <w:numFmt w:val="lowerLetter"/>
      <w:start w:val="1"/>
    </w:lvl>
  </w:abstractNum>
  <w:abstractNum w:abstractNumId="190">
    <w:nsid w:val="19A52566"/>
    <w:multiLevelType w:val="hybridMultilevel"/>
    <w:lvl w:ilvl="0">
      <w:lvlJc w:val="left"/>
      <w:lvlText w:val="(%1)"/>
      <w:numFmt w:val="lowerLetter"/>
      <w:start w:val="1"/>
    </w:lvl>
  </w:abstractNum>
  <w:abstractNum w:abstractNumId="191">
    <w:nsid w:val="335A1DF1"/>
    <w:multiLevelType w:val="hybridMultilevel"/>
    <w:lvl w:ilvl="0">
      <w:lvlJc w:val="left"/>
      <w:lvlText w:val="(%1)"/>
      <w:numFmt w:val="lowerLetter"/>
      <w:start w:val="1"/>
    </w:lvl>
  </w:abstractNum>
  <w:abstractNum w:abstractNumId="192">
    <w:nsid w:val="28677B7C"/>
    <w:multiLevelType w:val="hybridMultilevel"/>
    <w:lvl w:ilvl="0">
      <w:lvlJc w:val="left"/>
      <w:lvlText w:val="(%1)"/>
      <w:numFmt w:val="lowerLetter"/>
      <w:start w:val="1"/>
    </w:lvl>
  </w:abstractNum>
  <w:abstractNum w:abstractNumId="193">
    <w:nsid w:val="378D97C0"/>
    <w:multiLevelType w:val="hybridMultilevel"/>
    <w:lvl w:ilvl="0">
      <w:lvlJc w:val="left"/>
      <w:lvlText w:val="(%1)"/>
      <w:numFmt w:val="lowerLetter"/>
      <w:start w:val="1"/>
    </w:lvl>
    <w:lvl w:ilvl="1">
      <w:lvlJc w:val="left"/>
      <w:lvlText w:val="(%2)"/>
      <w:numFmt w:val="lowerRoman"/>
      <w:start w:val="1"/>
    </w:lvl>
  </w:abstractNum>
  <w:abstractNum w:abstractNumId="194">
    <w:nsid w:val="1D91467C"/>
    <w:multiLevelType w:val="hybridMultilevel"/>
    <w:lvl w:ilvl="0">
      <w:lvlJc w:val="left"/>
      <w:lvlText w:val="(%1)"/>
      <w:numFmt w:val="lowerLetter"/>
      <w:start w:val="2"/>
    </w:lvl>
  </w:abstractNum>
  <w:abstractNum w:abstractNumId="195">
    <w:nsid w:val="316032BB"/>
    <w:multiLevelType w:val="hybridMultilevel"/>
    <w:lvl w:ilvl="0">
      <w:lvlJc w:val="left"/>
      <w:lvlText w:val="(%1)"/>
      <w:numFmt w:val="lowerLetter"/>
      <w:start w:val="1"/>
    </w:lvl>
  </w:abstractNum>
  <w:abstractNum w:abstractNumId="196">
    <w:nsid w:val="44344C22"/>
    <w:multiLevelType w:val="hybridMultilevel"/>
    <w:lvl w:ilvl="0">
      <w:lvlJc w:val="left"/>
      <w:lvlText w:val="(%1)"/>
      <w:numFmt w:val="lowerLetter"/>
      <w:start w:val="2"/>
    </w:lvl>
    <w:lvl w:ilvl="1">
      <w:lvlJc w:val="left"/>
      <w:lvlText w:val="(%2)"/>
      <w:numFmt w:val="lowerRoman"/>
      <w:start w:val="1"/>
    </w:lvl>
  </w:abstractNum>
  <w:abstractNum w:abstractNumId="197">
    <w:nsid w:val="13CDFCFC"/>
    <w:multiLevelType w:val="hybridMultilevel"/>
    <w:lvl w:ilvl="0">
      <w:lvlJc w:val="left"/>
      <w:lvlText w:val="(%1)"/>
      <w:numFmt w:val="lowerRoman"/>
      <w:start w:val="3"/>
    </w:lvl>
  </w:abstractNum>
  <w:abstractNum w:abstractNumId="198">
    <w:nsid w:val="471745E4"/>
    <w:multiLevelType w:val="hybridMultilevel"/>
    <w:lvl w:ilvl="0">
      <w:lvlJc w:val="left"/>
      <w:lvlText w:val="%1"/>
      <w:numFmt w:val="lowerLetter"/>
      <w:start w:val="1"/>
    </w:lvl>
    <w:lvl w:ilvl="1">
      <w:lvlJc w:val="left"/>
      <w:lvlText w:val="(%2)"/>
      <w:numFmt w:val="lowerLetter"/>
      <w:start w:val="1"/>
    </w:lvl>
  </w:abstractNum>
  <w:abstractNum w:abstractNumId="199">
    <w:nsid w:val="1DDBC66"/>
    <w:multiLevelType w:val="hybridMultilevel"/>
    <w:lvl w:ilvl="0">
      <w:lvlJc w:val="left"/>
      <w:lvlText w:val="(%1)"/>
      <w:numFmt w:val="lowerLetter"/>
      <w:start w:val="61"/>
    </w:lvl>
    <w:lvl w:ilvl="1">
      <w:lvlJc w:val="left"/>
      <w:lvlText w:val="%2"/>
      <w:numFmt w:val="lowerLetter"/>
      <w:start w:val="1"/>
    </w:lvl>
  </w:abstractNum>
  <w:abstractNum w:abstractNumId="200">
    <w:nsid w:val="30AADFDA"/>
    <w:multiLevelType w:val="hybridMultilevel"/>
    <w:lvl w:ilvl="0">
      <w:lvlJc w:val="left"/>
      <w:lvlText w:val="(%1)"/>
      <w:numFmt w:val="lowerLetter"/>
      <w:start w:val="10"/>
    </w:lvl>
  </w:abstractNum>
  <w:abstractNum w:abstractNumId="201">
    <w:nsid w:val="30EADA61"/>
    <w:multiLevelType w:val="hybridMultilevel"/>
    <w:lvl w:ilvl="0">
      <w:lvlJc w:val="left"/>
      <w:lvlText w:val="(%1)"/>
      <w:numFmt w:val="lowerLetter"/>
      <w:start w:val="22"/>
    </w:lvl>
  </w:abstractNum>
  <w:abstractNum w:abstractNumId="202">
    <w:nsid w:val="27179C0B"/>
    <w:multiLevelType w:val="hybridMultilevel"/>
    <w:lvl w:ilvl="0">
      <w:lvlJc w:val="left"/>
      <w:lvlText w:val="(%1)"/>
      <w:numFmt w:val="lowerLetter"/>
      <w:start w:val="27"/>
    </w:lvl>
  </w:abstractNum>
  <w:abstractNum w:abstractNumId="203">
    <w:nsid w:val="5E636063"/>
    <w:multiLevelType w:val="hybridMultilevel"/>
    <w:lvl w:ilvl="0">
      <w:lvlJc w:val="left"/>
      <w:lvlText w:val="(%1)"/>
      <w:numFmt w:val="lowerLetter"/>
      <w:start w:val="1"/>
    </w:lvl>
  </w:abstractNum>
  <w:abstractNum w:abstractNumId="204">
    <w:nsid w:val="215641AF"/>
    <w:multiLevelType w:val="hybridMultilevel"/>
    <w:lvl w:ilvl="0">
      <w:lvlJc w:val="left"/>
      <w:lvlText w:val="(%1)"/>
      <w:numFmt w:val="lowerLetter"/>
      <w:start w:val="10"/>
    </w:lvl>
  </w:abstractNum>
  <w:abstractNum w:abstractNumId="205">
    <w:nsid w:val="53280662"/>
    <w:multiLevelType w:val="hybridMultilevel"/>
    <w:lvl w:ilvl="0">
      <w:lvlJc w:val="left"/>
      <w:lvlText w:val="(%1)"/>
      <w:numFmt w:val="lowerLetter"/>
      <w:start w:val="1"/>
    </w:lvl>
  </w:abstractNum>
  <w:abstractNum w:abstractNumId="206">
    <w:nsid w:val="46B24DBC"/>
    <w:multiLevelType w:val="hybridMultilevel"/>
    <w:lvl w:ilvl="0">
      <w:lvlJc w:val="left"/>
      <w:lvlText w:val="(%1)"/>
      <w:numFmt w:val="lowerLetter"/>
      <w:start w:val="3"/>
    </w:lvl>
  </w:abstractNum>
  <w:abstractNum w:abstractNumId="207">
    <w:nsid w:val="75B52783"/>
    <w:multiLevelType w:val="hybridMultilevel"/>
    <w:lvl w:ilvl="0">
      <w:lvlJc w:val="left"/>
      <w:lvlText w:val="(%1)"/>
      <w:numFmt w:val="lowerLetter"/>
      <w:start w:val="13"/>
    </w:lvl>
  </w:abstractNum>
  <w:abstractNum w:abstractNumId="208">
    <w:nsid w:val="57CE66B4"/>
    <w:multiLevelType w:val="hybridMultilevel"/>
    <w:lvl w:ilvl="0">
      <w:lvlJc w:val="left"/>
      <w:lvlText w:val="(%1)"/>
      <w:numFmt w:val="lowerLetter"/>
      <w:start w:val="1"/>
    </w:lvl>
  </w:abstractNum>
  <w:abstractNum w:abstractNumId="209">
    <w:nsid w:val="67A70B69"/>
    <w:multiLevelType w:val="hybridMultilevel"/>
    <w:lvl w:ilvl="0">
      <w:lvlJc w:val="left"/>
      <w:lvlText w:val="(%1)"/>
      <w:numFmt w:val="lowerLetter"/>
      <w:start w:val="1"/>
    </w:lvl>
  </w:abstractNum>
  <w:abstractNum w:abstractNumId="210">
    <w:nsid w:val="5953172F"/>
    <w:multiLevelType w:val="hybridMultilevel"/>
    <w:lvl w:ilvl="0">
      <w:lvlJc w:val="left"/>
      <w:lvlText w:val="(%1)"/>
      <w:numFmt w:val="decimal"/>
      <w:start w:val="1"/>
    </w:lvl>
  </w:abstractNum>
  <w:abstractNum w:abstractNumId="211">
    <w:nsid w:val="27EDFE3A"/>
    <w:multiLevelType w:val="hybridMultilevel"/>
    <w:lvl w:ilvl="0">
      <w:lvlJc w:val="left"/>
      <w:lvlText w:val="(%1)"/>
      <w:numFmt w:val="lowerLetter"/>
      <w:start w:val="1"/>
    </w:lvl>
  </w:abstractNum>
  <w:abstractNum w:abstractNumId="212">
    <w:nsid w:val="52AC7DFF"/>
    <w:multiLevelType w:val="hybridMultilevel"/>
    <w:lvl w:ilvl="0">
      <w:lvlJc w:val="left"/>
      <w:lvlText w:val="(%1)"/>
      <w:numFmt w:val="lowerLetter"/>
      <w:start w:val="1"/>
    </w:lvl>
  </w:abstractNum>
  <w:abstractNum w:abstractNumId="213">
    <w:nsid w:val="C4C3AF"/>
    <w:multiLevelType w:val="hybridMultilevel"/>
    <w:lvl w:ilvl="0">
      <w:lvlJc w:val="left"/>
      <w:lvlText w:val="(%1)"/>
      <w:numFmt w:val="lowerLetter"/>
      <w:start w:val="1"/>
    </w:lvl>
  </w:abstractNum>
  <w:abstractNum w:abstractNumId="214">
    <w:nsid w:val="44380727"/>
    <w:multiLevelType w:val="hybridMultilevel"/>
    <w:lvl w:ilvl="0">
      <w:lvlJc w:val="left"/>
      <w:lvlText w:val="(%1)"/>
      <w:numFmt w:val="lowerLetter"/>
      <w:start w:val="2"/>
    </w:lvl>
  </w:abstractNum>
  <w:abstractNum w:abstractNumId="215">
    <w:nsid w:val="6C053B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6">
    <w:nsid w:val="4F294393"/>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17">
    <w:nsid w:val="5243BFAC"/>
    <w:multiLevelType w:val="hybridMultilevel"/>
    <w:lvl w:ilvl="0">
      <w:lvlJc w:val="left"/>
      <w:lvlText w:val="(%1)"/>
      <w:numFmt w:val="lowerLetter"/>
      <w:start w:val="5"/>
    </w:lvl>
  </w:abstractNum>
  <w:abstractNum w:abstractNumId="218">
    <w:nsid w:val="425EB207"/>
    <w:multiLevelType w:val="hybridMultilevel"/>
    <w:lvl w:ilvl="0">
      <w:lvlJc w:val="left"/>
      <w:lvlText w:val="(%1)"/>
      <w:numFmt w:val="lowerLetter"/>
      <w:start w:val="9"/>
    </w:lvl>
  </w:abstractNum>
  <w:abstractNum w:abstractNumId="219">
    <w:nsid w:val="334A6F1F"/>
    <w:multiLevelType w:val="hybridMultilevel"/>
    <w:lvl w:ilvl="0">
      <w:lvlJc w:val="left"/>
      <w:lvlText w:val="(%1)"/>
      <w:numFmt w:val="lowerLetter"/>
      <w:start w:val="1"/>
    </w:lvl>
  </w:abstractNum>
  <w:abstractNum w:abstractNumId="220">
    <w:nsid w:val="2E5B12B8"/>
    <w:multiLevelType w:val="hybridMultilevel"/>
    <w:lvl w:ilvl="0">
      <w:lvlJc w:val="left"/>
      <w:lvlText w:val="(%1)"/>
      <w:numFmt w:val="lowerLetter"/>
      <w:start w:val="1"/>
    </w:lvl>
  </w:abstractNum>
  <w:abstractNum w:abstractNumId="221">
    <w:nsid w:val="5C03D76D"/>
    <w:multiLevelType w:val="hybridMultilevel"/>
    <w:lvl w:ilvl="0">
      <w:lvlJc w:val="left"/>
      <w:lvlText w:val="(%1)"/>
      <w:numFmt w:val="lowerLetter"/>
      <w:start w:val="1"/>
    </w:lvl>
  </w:abstractNum>
  <w:abstractNum w:abstractNumId="222">
    <w:nsid w:val="66A48D11"/>
    <w:multiLevelType w:val="hybridMultilevel"/>
    <w:lvl w:ilvl="0">
      <w:lvlJc w:val="left"/>
      <w:lvlText w:val="(%1)"/>
      <w:numFmt w:val="lowerRoman"/>
      <w:start w:val="1"/>
    </w:lvl>
  </w:abstractNum>
  <w:abstractNum w:abstractNumId="223">
    <w:nsid w:val="56C28E34"/>
    <w:multiLevelType w:val="hybridMultilevel"/>
    <w:lvl w:ilvl="0">
      <w:lvlJc w:val="left"/>
      <w:lvlText w:val="(%1)"/>
      <w:numFmt w:val="lowerRoman"/>
      <w:start w:val="4"/>
    </w:lvl>
  </w:abstractNum>
  <w:abstractNum w:abstractNumId="224">
    <w:nsid w:val="13916F2D"/>
    <w:multiLevelType w:val="hybridMultilevel"/>
    <w:lvl w:ilvl="0">
      <w:lvlJc w:val="left"/>
      <w:lvlText w:val="(%1)"/>
      <w:numFmt w:val="lowerLetter"/>
      <w:start w:val="1"/>
    </w:lvl>
  </w:abstractNum>
  <w:abstractNum w:abstractNumId="225">
    <w:nsid w:val="435D38D"/>
    <w:multiLevelType w:val="hybridMultilevel"/>
    <w:lvl w:ilvl="0">
      <w:lvlJc w:val="left"/>
      <w:lvlText w:val="(%1)"/>
      <w:numFmt w:val="lowerLetter"/>
      <w:start w:val="1"/>
    </w:lvl>
  </w:abstractNum>
  <w:abstractNum w:abstractNumId="226">
    <w:nsid w:val="822C0EF"/>
    <w:multiLevelType w:val="hybridMultilevel"/>
    <w:lvl w:ilvl="0">
      <w:lvlJc w:val="left"/>
      <w:lvlText w:val="(%1)"/>
      <w:numFmt w:val="lowerLetter"/>
      <w:start w:val="1"/>
    </w:lvl>
    <w:lvl w:ilvl="1">
      <w:lvlJc w:val="left"/>
      <w:lvlText w:val="(%2)"/>
      <w:numFmt w:val="lowerRoman"/>
      <w:start w:val="1"/>
    </w:lvl>
  </w:abstractNum>
  <w:abstractNum w:abstractNumId="227">
    <w:nsid w:val="57C5BB4F"/>
    <w:multiLevelType w:val="hybridMultilevel"/>
    <w:lvl w:ilvl="0">
      <w:lvlJc w:val="left"/>
      <w:lvlText w:val="%1"/>
      <w:numFmt w:val="lowerLetter"/>
      <w:start w:val="1"/>
    </w:lvl>
    <w:lvl w:ilvl="1">
      <w:lvlJc w:val="left"/>
      <w:lvlText w:val="(%2)"/>
      <w:numFmt w:val="lowerRoman"/>
      <w:start w:val="3"/>
    </w:lvl>
  </w:abstractNum>
  <w:abstractNum w:abstractNumId="228">
    <w:nsid w:val="1803D089"/>
    <w:multiLevelType w:val="hybridMultilevel"/>
    <w:lvl w:ilvl="0">
      <w:lvlJc w:val="left"/>
      <w:lvlText w:val="(%1)"/>
      <w:numFmt w:val="lowerLetter"/>
      <w:start w:val="2"/>
    </w:lvl>
    <w:lvl w:ilvl="1">
      <w:lvlJc w:val="left"/>
      <w:lvlText w:val="%2"/>
      <w:numFmt w:val="lowerRoman"/>
      <w:start w:val="1"/>
    </w:lvl>
  </w:abstractNum>
  <w:abstractNum w:abstractNumId="229">
    <w:nsid w:val="4F3A06D4"/>
    <w:multiLevelType w:val="hybridMultilevel"/>
    <w:lvl w:ilvl="0">
      <w:lvlJc w:val="left"/>
      <w:lvlText w:val="(%1)"/>
      <w:numFmt w:val="lowerLetter"/>
      <w:start w:val="1"/>
    </w:lvl>
    <w:lvl w:ilvl="1">
      <w:lvlJc w:val="left"/>
      <w:lvlText w:val="(%2)"/>
      <w:numFmt w:val="lowerRoman"/>
      <w:start w:val="1"/>
    </w:lvl>
  </w:abstractNum>
  <w:abstractNum w:abstractNumId="230">
    <w:nsid w:val="59A377B6"/>
    <w:multiLevelType w:val="hybridMultilevel"/>
    <w:lvl w:ilvl="0">
      <w:lvlJc w:val="left"/>
      <w:lvlText w:val="%1"/>
      <w:numFmt w:val="lowerLetter"/>
      <w:start w:val="1"/>
    </w:lvl>
    <w:lvl w:ilvl="1">
      <w:lvlJc w:val="left"/>
      <w:lvlText w:val="(%2)"/>
      <w:numFmt w:val="lowerRoman"/>
      <w:start w:val="7"/>
    </w:lvl>
  </w:abstractNum>
  <w:abstractNum w:abstractNumId="231">
    <w:nsid w:val="48AEB063"/>
    <w:multiLevelType w:val="hybridMultilevel"/>
    <w:lvl w:ilvl="0">
      <w:lvlJc w:val="left"/>
      <w:lvlText w:val="(%1)"/>
      <w:numFmt w:val="lowerLetter"/>
      <w:start w:val="2"/>
    </w:lvl>
    <w:lvl w:ilvl="1">
      <w:lvlJc w:val="left"/>
      <w:lvlText w:val="%2"/>
      <w:numFmt w:val="lowerRoman"/>
      <w:start w:val="1"/>
    </w:lvl>
  </w:abstractNum>
  <w:abstractNum w:abstractNumId="232">
    <w:nsid w:val="24E135"/>
    <w:multiLevelType w:val="hybridMultilevel"/>
    <w:lvl w:ilvl="0">
      <w:lvlJc w:val="left"/>
      <w:lvlText w:val="(%1)"/>
      <w:numFmt w:val="lowerRoman"/>
      <w:start w:val="10"/>
    </w:lvl>
  </w:abstractNum>
  <w:abstractNum w:abstractNumId="233">
    <w:nsid w:val="BB13C1"/>
    <w:multiLevelType w:val="hybridMultilevel"/>
    <w:lvl w:ilvl="0">
      <w:lvlJc w:val="left"/>
      <w:lvlText w:val="(%1)"/>
      <w:numFmt w:val="lowerLetter"/>
      <w:start w:val="1"/>
    </w:lvl>
    <w:lvl w:ilvl="1">
      <w:lvlJc w:val="left"/>
      <w:lvlText w:val="(%2)"/>
      <w:numFmt w:val="lowerRoman"/>
      <w:start w:val="1"/>
    </w:lvl>
  </w:abstractNum>
  <w:abstractNum w:abstractNumId="234">
    <w:nsid w:val="271210C7"/>
    <w:multiLevelType w:val="hybridMultilevel"/>
    <w:lvl w:ilvl="0">
      <w:lvlJc w:val="left"/>
      <w:lvlText w:val="(%1)"/>
      <w:numFmt w:val="lowerLetter"/>
      <w:start w:val="2"/>
    </w:lvl>
  </w:abstractNum>
  <w:abstractNum w:abstractNumId="235">
    <w:nsid w:val="217B22E4"/>
    <w:multiLevelType w:val="hybridMultilevel"/>
    <w:lvl w:ilvl="0">
      <w:lvlJc w:val="left"/>
      <w:lvlText w:val="(%1)"/>
      <w:numFmt w:val="lowerLetter"/>
      <w:start w:val="3"/>
    </w:lvl>
  </w:abstractNum>
  <w:abstractNum w:abstractNumId="236">
    <w:nsid w:val="53E31A24"/>
    <w:multiLevelType w:val="hybridMultilevel"/>
    <w:lvl w:ilvl="0">
      <w:lvlJc w:val="left"/>
      <w:lvlText w:val="(%1)"/>
      <w:numFmt w:val="lowerLetter"/>
      <w:start w:val="5"/>
    </w:lvl>
  </w:abstractNum>
  <w:abstractNum w:abstractNumId="237">
    <w:nsid w:val="6DC45E83"/>
    <w:multiLevelType w:val="hybridMultilevel"/>
    <w:lvl w:ilvl="0">
      <w:lvlJc w:val="left"/>
      <w:lvlText w:val="(%1)"/>
      <w:numFmt w:val="lowerLetter"/>
      <w:start w:val="1"/>
    </w:lvl>
  </w:abstractNum>
  <w:abstractNum w:abstractNumId="238">
    <w:nsid w:val="17304A67"/>
    <w:multiLevelType w:val="hybridMultilevel"/>
    <w:lvl w:ilvl="0">
      <w:lvlJc w:val="left"/>
      <w:lvlText w:val="(%1)"/>
      <w:numFmt w:val="lowerRoman"/>
      <w:start w:val="3"/>
    </w:lvl>
  </w:abstractNum>
  <w:abstractNum w:abstractNumId="239">
    <w:nsid w:val="2BB180D8"/>
    <w:multiLevelType w:val="hybridMultilevel"/>
    <w:lvl w:ilvl="0">
      <w:lvlJc w:val="left"/>
      <w:lvlText w:val="(%1)"/>
      <w:numFmt w:val="lowerLetter"/>
      <w:start w:val="3"/>
    </w:lvl>
  </w:abstractNum>
  <w:abstractNum w:abstractNumId="240">
    <w:nsid w:val="556B69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1">
    <w:nsid w:val="70836196"/>
    <w:multiLevelType w:val="hybridMultilevel"/>
    <w:lvl w:ilvl="0">
      <w:lvlJc w:val="left"/>
      <w:lvlText w:val="%1"/>
      <w:numFmt w:val="lowerRoman"/>
      <w:start w:val="1"/>
    </w:lvl>
    <w:lvl w:ilvl="1">
      <w:lvlJc w:val="left"/>
      <w:lvlText w:val="(%2)"/>
      <w:numFmt w:val="upperLetter"/>
      <w:start w:val="1"/>
    </w:lvl>
  </w:abstractNum>
  <w:abstractNum w:abstractNumId="242">
    <w:nsid w:val="539F7F12"/>
    <w:multiLevelType w:val="hybridMultilevel"/>
    <w:lvl w:ilvl="0">
      <w:lvlJc w:val="left"/>
      <w:lvlText w:val="(%1)"/>
      <w:numFmt w:val="lowerRoman"/>
      <w:start w:val="3"/>
    </w:lvl>
    <w:lvl w:ilvl="1">
      <w:lvlJc w:val="left"/>
      <w:lvlText w:val="%2"/>
      <w:numFmt w:val="upperLetter"/>
      <w:start w:val="1"/>
    </w:lvl>
  </w:abstractNum>
  <w:abstractNum w:abstractNumId="243">
    <w:nsid w:val="2817E7EC"/>
    <w:multiLevelType w:val="hybridMultilevel"/>
    <w:lvl w:ilvl="0">
      <w:lvlJc w:val="left"/>
      <w:lvlText w:val="(%1)"/>
      <w:numFmt w:val="lowerRoman"/>
      <w:start w:val="6"/>
    </w:lvl>
  </w:abstractNum>
  <w:abstractNum w:abstractNumId="244">
    <w:nsid w:val="71482545"/>
    <w:multiLevelType w:val="hybridMultilevel"/>
    <w:lvl w:ilvl="0">
      <w:lvlJc w:val="left"/>
      <w:lvlText w:val="(%1)"/>
      <w:numFmt w:val="lowerLetter"/>
      <w:start w:val="3"/>
    </w:lvl>
  </w:abstractNum>
  <w:abstractNum w:abstractNumId="245">
    <w:nsid w:val="17D78639"/>
    <w:multiLevelType w:val="hybridMultilevel"/>
    <w:lvl w:ilvl="0">
      <w:lvlJc w:val="left"/>
      <w:lvlText w:val="(%1)"/>
      <w:numFmt w:val="lowerLetter"/>
      <w:start w:val="4"/>
    </w:lvl>
  </w:abstractNum>
  <w:abstractNum w:abstractNumId="246">
    <w:nsid w:val="141D2302"/>
    <w:multiLevelType w:val="hybridMultilevel"/>
    <w:lvl w:ilvl="0">
      <w:lvlJc w:val="left"/>
      <w:lvlText w:val="(%1)"/>
      <w:numFmt w:val="lowerLetter"/>
      <w:start w:val="5"/>
    </w:lvl>
    <w:lvl w:ilvl="1">
      <w:lvlJc w:val="left"/>
      <w:lvlText w:val="(%2)"/>
      <w:numFmt w:val="upperLetter"/>
      <w:start w:val="1"/>
    </w:lvl>
  </w:abstractNum>
  <w:abstractNum w:abstractNumId="247">
    <w:nsid w:val="407168D8"/>
    <w:multiLevelType w:val="hybridMultilevel"/>
    <w:lvl w:ilvl="0">
      <w:lvlJc w:val="left"/>
      <w:lvlText w:val="(%1)"/>
      <w:numFmt w:val="lowerLetter"/>
      <w:start w:val="1"/>
    </w:lvl>
  </w:abstractNum>
  <w:abstractNum w:abstractNumId="248">
    <w:nsid w:val="6A1B45E5"/>
    <w:multiLevelType w:val="hybridMultilevel"/>
    <w:lvl w:ilvl="0">
      <w:lvlJc w:val="left"/>
      <w:lvlText w:val="(%1)"/>
      <w:numFmt w:val="lowerLetter"/>
      <w:start w:val="1"/>
    </w:lvl>
  </w:abstractNum>
  <w:abstractNum w:abstractNumId="249">
    <w:nsid w:val="567BD50A"/>
    <w:multiLevelType w:val="hybridMultilevel"/>
    <w:lvl w:ilvl="0">
      <w:lvlJc w:val="left"/>
      <w:lvlText w:val="(%1)"/>
      <w:numFmt w:val="lowerLetter"/>
      <w:start w:val="3"/>
    </w:lvl>
  </w:abstractNum>
  <w:abstractNum w:abstractNumId="250">
    <w:nsid w:val="73BBD7F8"/>
    <w:multiLevelType w:val="hybridMultilevel"/>
    <w:lvl w:ilvl="0">
      <w:lvlJc w:val="left"/>
      <w:lvlText w:val="(%1)"/>
      <w:numFmt w:val="lowerLetter"/>
      <w:start w:val="1"/>
    </w:lvl>
  </w:abstractNum>
  <w:abstractNum w:abstractNumId="251">
    <w:nsid w:val="1876589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2026-05-22T15:25:31Z</dcterms:created>
  <dcterms:modified xsi:type="dcterms:W3CDTF">2026-05-22T15:25:31Z</dcterms:modified>
</cp:coreProperties>
</file>