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CORPAY,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Chairman of BOD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4"/>
        <w:gridCol w:w="924"/>
        <w:gridCol w:w="794"/>
        <w:gridCol w:w="613"/>
        <w:gridCol w:w="338"/>
        <w:gridCol w:w="1006"/>
        <w:gridCol w:w="412"/>
        <w:gridCol w:w="1102"/>
        <w:gridCol w:w="1243"/>
        <w:gridCol w:w="958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150.74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2,858,233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290,043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417.13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2,568,190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5,882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414.1562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2,562,308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51,919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415.1213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2,510,389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16,540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415.8169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2,493,849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8,409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417.292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2,485,440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7,545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418.0752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2,477,895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4,039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418.8556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2,473,856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419.615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2,473,816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6,854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409.5609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2,466,962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12,109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410.5612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2,454,853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15,575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411.4938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2,439,278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50,504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412.585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2,388,774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24,670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413.4248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2,364,104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9,581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414.572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2,354,523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415.1132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2,354,330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150.74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and exercise price by withholding securities incident to the exercise of a security issued in accordance with Rule 16b-3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 average sale price. The range of prices for such transaction is $413.54 to $414.54.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 average sale price. The range of prices for such transaction is $414.55 to $415.55.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 average sale price. The range of prices for such transaction is $415.56 to $416.56.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 average sale price. The range of prices for such transaction is $416.58 to $417.58.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 average sale price. The range of prices for such transaction is $417.59 to $418.59.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 average sale price. The range of prices for such transaction is $418.60 to $419.35.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Reflects the weighted average sale price. The range of prices for such transaction is $408.99 to $409.99.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Reflects the weighted average sale price. The range of prices for such transaction is $410 to $410.99.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Reflects the weighted average sale price. The range of prices for such transaction is $411.01 to $412.01.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Reflects the weighted average sale price. The range of prices for such transaction is $412.02 to $413.02.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Reflects the weighted average sale price. The range of prices for such transaction is $413.03 to $414.03.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Reflects the weighted average sale price. The range of prices for such transaction is $414.04 to $415.04.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Reflects the weighted average sale price. The range of prices for such transaction is $415.07 to $415.14. Open market sale transactions were made on the same day at different prices through a trade order executed by a broker-dealer. The reporting person has reported on a single line all such transactions that occurred within a one dollar price range. The reporting person hereby undertakes to provide upon request by the Securities and Exchange Commission staff, the issuer or a shareholder of the issuer,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Crystal Williams,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6862" TargetMode="External"/><Relationship Id="rId5" Type="http://schemas.openxmlformats.org/officeDocument/2006/relationships/hyperlink" Target="http://www.sec.gov/cgi-bin/browse-edgar?action=getcompany&amp;CIK=0001175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1978</Words>
  <Characters>10456</Characters>
  <CharactersWithSpaces>12221</CharactersWithSpaces>
  <Paragraphs>242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